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115827d8k.htm"/>
      <w:bookmarkStart w:id="1" w:name="ksd115827d8k"/>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00" w:after="0"/>
        <w:jc w:val="center"/>
        <w:rPr>
          <w:rFonts w:ascii="Times New Roman" w:hAnsi="Times New Roman"/>
          <w:b/>
          <w:sz w:val="36"/>
        </w:rPr>
      </w:pPr>
      <w:r>
        <w:rPr>
          <w:rFonts w:ascii="Times New Roman" w:hAnsi="Times New Roman"/>
          <w:b/>
          <w:sz w:val="36"/>
        </w:rPr>
        <w:t>FORM 8-K</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0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200" w:after="0"/>
        <w:jc w:val="center"/>
        <w:rPr>
          <w:rFonts w:ascii="Times New Roman" w:hAnsi="Times New Roman"/>
          <w:b/>
          <w:sz w:val="24"/>
        </w:rPr>
      </w:pPr>
      <w:r>
        <w:rPr>
          <w:rFonts w:ascii="Times New Roman" w:hAnsi="Times New Roman"/>
          <w:b/>
          <w:sz w:val="24"/>
        </w:rPr>
        <w:t>Date of Report (Date of earliest event reported): July 21, 2026</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00" w:after="0"/>
        <w:jc w:val="center"/>
        <w:rPr>
          <w:rFonts w:ascii="Times New Roman" w:hAnsi="Times New Roman"/>
          <w:b/>
          <w:sz w:val="48"/>
        </w:rPr>
      </w:pPr>
      <w:r>
        <w:rPr>
          <w:rFonts w:ascii="Times New Roman" w:hAnsi="Times New Roman"/>
          <w:b/>
          <w:sz w:val="48"/>
        </w:rPr>
        <w:t xml:space="preserve">VICOR CORPORATION </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its Charter)</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4530" w:type="dxa"/>
        <w:jc w:val="left"/>
        <w:tblInd w:w="0" w:type="dxa"/>
        <w:tblLayout w:type="fixed"/>
        <w:tblCellMar>
          <w:top w:w="0" w:type="dxa"/>
          <w:left w:w="0" w:type="dxa"/>
          <w:bottom w:w="0" w:type="dxa"/>
          <w:right w:w="0" w:type="dxa"/>
        </w:tblCellMar>
      </w:tblPr>
      <w:tblGrid>
        <w:gridCol w:w="2060"/>
        <w:gridCol w:w="60"/>
        <w:gridCol w:w="980"/>
        <w:gridCol w:w="60"/>
        <w:gridCol w:w="1370"/>
      </w:tblGrid>
      <w:tr>
        <w:trPr/>
        <w:tc>
          <w:tcPr>
            <w:tcW w:w="20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r>
      <w:tr>
        <w:trPr/>
        <w:tc>
          <w:tcPr>
            <w:tcW w:w="2060" w:type="dxa"/>
            <w:tcBorders/>
            <w:vAlign w:val="center"/>
          </w:tcPr>
          <w:p>
            <w:pPr>
              <w:pStyle w:val="TableContents"/>
              <w:bidi w:val="0"/>
              <w:spacing w:before="0" w:after="283"/>
              <w:jc w:val="center"/>
              <w:rPr>
                <w:b/>
              </w:rPr>
            </w:pPr>
            <w:r>
              <w:rPr>
                <w:b/>
              </w:rPr>
              <w:t>Delaware</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center"/>
              <w:rPr>
                <w:b/>
              </w:rPr>
            </w:pPr>
            <w:r>
              <w:rPr>
                <w:b/>
              </w:rPr>
              <w:t>0-18277</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center"/>
              <w:rPr>
                <w:b/>
              </w:rPr>
            </w:pPr>
            <w:r>
              <w:rPr>
                <w:b/>
              </w:rPr>
              <w:t>04-2742817</w:t>
            </w:r>
          </w:p>
        </w:tc>
      </w:tr>
      <w:tr>
        <w:trPr/>
        <w:tc>
          <w:tcPr>
            <w:tcW w:w="206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w:t>
            </w:r>
          </w:p>
          <w:p>
            <w:pPr>
              <w:pStyle w:val="TableContents"/>
              <w:bidi w:val="0"/>
              <w:spacing w:before="0" w:after="20"/>
              <w:jc w:val="center"/>
              <w:rPr>
                <w:rFonts w:ascii="Times New Roman" w:hAnsi="Times New Roman"/>
                <w:b/>
                <w:sz w:val="16"/>
              </w:rPr>
            </w:pPr>
            <w:r>
              <w:rPr>
                <w:rFonts w:ascii="Times New Roman" w:hAnsi="Times New Roman"/>
                <w:b/>
                <w:sz w:val="16"/>
              </w:rPr>
              <w:t>of Incorporation)</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(Commission</w:t>
            </w:r>
          </w:p>
          <w:p>
            <w:pPr>
              <w:pStyle w:val="TableContents"/>
              <w:bidi w:val="0"/>
              <w:spacing w:before="0" w:after="20"/>
              <w:jc w:val="center"/>
              <w:rPr>
                <w:rFonts w:ascii="Times New Roman" w:hAnsi="Times New Roman"/>
                <w:b/>
                <w:sz w:val="16"/>
              </w:rPr>
            </w:pPr>
            <w:r>
              <w:rPr>
                <w:rFonts w:ascii="Times New Roman" w:hAnsi="Times New Roman"/>
                <w:b/>
                <w:sz w:val="16"/>
              </w:rPr>
              <w:t>File Number)</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No.)</w:t>
            </w:r>
          </w:p>
        </w:tc>
      </w:tr>
    </w:tbl>
    <w:p>
      <w:pPr>
        <w:pStyle w:val="TextBody"/>
        <w:bidi w:val="0"/>
        <w:spacing w:before="200" w:after="0"/>
        <w:jc w:val="center"/>
        <w:rPr>
          <w:rFonts w:ascii="Times New Roman" w:hAnsi="Times New Roman"/>
          <w:b/>
          <w:sz w:val="20"/>
        </w:rPr>
      </w:pPr>
      <w:r>
        <w:rPr>
          <w:rFonts w:ascii="Times New Roman" w:hAnsi="Times New Roman"/>
          <w:b/>
          <w:sz w:val="20"/>
        </w:rPr>
        <w:t>25 Frontage Road, Andover, Massachusetts 01810</w:t>
      </w:r>
    </w:p>
    <w:p>
      <w:pPr>
        <w:pStyle w:val="TextBody"/>
        <w:bidi w:val="0"/>
        <w:spacing w:before="0" w:after="0"/>
        <w:jc w:val="center"/>
        <w:rPr>
          <w:rFonts w:ascii="Times New Roman" w:hAnsi="Times New Roman"/>
          <w:b/>
          <w:sz w:val="16"/>
        </w:rPr>
      </w:pPr>
      <w:r>
        <w:rPr>
          <w:rFonts w:ascii="Times New Roman" w:hAnsi="Times New Roman"/>
          <w:b/>
          <w:sz w:val="16"/>
        </w:rPr>
        <w:t>(Address of Principal Executive Offices) (Zip Code)</w:t>
      </w:r>
    </w:p>
    <w:p>
      <w:pPr>
        <w:pStyle w:val="TextBody"/>
        <w:bidi w:val="0"/>
        <w:spacing w:before="200" w:after="0"/>
        <w:jc w:val="center"/>
        <w:rPr>
          <w:rFonts w:ascii="Times New Roman" w:hAnsi="Times New Roman"/>
          <w:b/>
          <w:sz w:val="20"/>
        </w:rPr>
      </w:pPr>
      <w:r>
        <w:rPr>
          <w:rFonts w:ascii="Times New Roman" w:hAnsi="Times New Roman"/>
          <w:b/>
          <w:sz w:val="20"/>
        </w:rPr>
        <w:t>(978) 470-2900</w:t>
      </w:r>
    </w:p>
    <w:p>
      <w:pPr>
        <w:pStyle w:val="TextBody"/>
        <w:bidi w:val="0"/>
        <w:spacing w:before="0" w:after="0"/>
        <w:jc w:val="center"/>
        <w:rPr>
          <w:rFonts w:ascii="Times New Roman" w:hAnsi="Times New Roman"/>
          <w:b/>
          <w:sz w:val="16"/>
        </w:rPr>
      </w:pPr>
      <w:r>
        <w:rPr>
          <w:rFonts w:ascii="Times New Roman" w:hAnsi="Times New Roman"/>
          <w:b/>
          <w:sz w:val="16"/>
        </w:rPr>
        <w:t>(Registrant’s telephone number, including area code)</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0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t> </w:t>
      </w:r>
    </w:p>
    <w:tbl>
      <w:tblPr>
        <w:tblW w:w="7600" w:type="dxa"/>
        <w:jc w:val="left"/>
        <w:tblInd w:w="0" w:type="dxa"/>
        <w:tblLayout w:type="fixed"/>
        <w:tblCellMar>
          <w:top w:w="0" w:type="dxa"/>
          <w:left w:w="0" w:type="dxa"/>
          <w:bottom w:w="0" w:type="dxa"/>
          <w:right w:w="0" w:type="dxa"/>
        </w:tblCellMar>
      </w:tblPr>
      <w:tblGrid>
        <w:gridCol w:w="75"/>
        <w:gridCol w:w="230"/>
        <w:gridCol w:w="729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pPr>
      <w:r>
        <w:rPr/>
        <w:t> </w:t>
      </w:r>
    </w:p>
    <w:tbl>
      <w:tblPr>
        <w:tblW w:w="7630" w:type="dxa"/>
        <w:jc w:val="left"/>
        <w:tblInd w:w="0" w:type="dxa"/>
        <w:tblLayout w:type="fixed"/>
        <w:tblCellMar>
          <w:top w:w="0" w:type="dxa"/>
          <w:left w:w="0" w:type="dxa"/>
          <w:bottom w:w="0" w:type="dxa"/>
          <w:right w:w="0" w:type="dxa"/>
        </w:tblCellMar>
      </w:tblPr>
      <w:tblGrid>
        <w:gridCol w:w="75"/>
        <w:gridCol w:w="230"/>
        <w:gridCol w:w="732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370" w:type="dxa"/>
        <w:jc w:val="left"/>
        <w:tblInd w:w="0" w:type="dxa"/>
        <w:tblLayout w:type="fixed"/>
        <w:tblCellMar>
          <w:top w:w="0" w:type="dxa"/>
          <w:left w:w="0" w:type="dxa"/>
          <w:bottom w:w="0" w:type="dxa"/>
          <w:right w:w="0" w:type="dxa"/>
        </w:tblCellMar>
      </w:tblPr>
      <w:tblGrid>
        <w:gridCol w:w="75"/>
        <w:gridCol w:w="230"/>
        <w:gridCol w:w="906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75"/>
        <w:gridCol w:w="230"/>
        <w:gridCol w:w="900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200" w:after="0"/>
        <w:jc w:val="left"/>
        <w:rPr>
          <w:rFonts w:ascii="Times New Roman" w:hAnsi="Times New Roman"/>
          <w:sz w:val="20"/>
        </w:rPr>
      </w:pPr>
      <w:r>
        <w:rPr>
          <w:rFonts w:ascii="Times New Roman" w:hAnsi="Times New Roman"/>
          <w:sz w:val="20"/>
        </w:rPr>
        <w:t>Securities registered pursuant to Section 12(b) of the Act:</w:t>
      </w:r>
    </w:p>
    <w:p>
      <w:pPr>
        <w:pStyle w:val="TextBody"/>
        <w:bidi w:val="0"/>
        <w:spacing w:before="0" w:after="0"/>
        <w:jc w:val="left"/>
        <w:rPr/>
      </w:pPr>
      <w:r>
        <w:rPr/>
        <w:t> </w:t>
      </w:r>
    </w:p>
    <w:tbl>
      <w:tblPr>
        <w:tblW w:w="8250" w:type="dxa"/>
        <w:jc w:val="left"/>
        <w:tblInd w:w="0" w:type="dxa"/>
        <w:tblLayout w:type="fixed"/>
        <w:tblCellMar>
          <w:top w:w="0" w:type="dxa"/>
          <w:left w:w="0" w:type="dxa"/>
          <w:bottom w:w="0" w:type="dxa"/>
          <w:right w:w="0" w:type="dxa"/>
        </w:tblCellMar>
      </w:tblPr>
      <w:tblGrid>
        <w:gridCol w:w="4025"/>
        <w:gridCol w:w="60"/>
        <w:gridCol w:w="740"/>
        <w:gridCol w:w="60"/>
        <w:gridCol w:w="3365"/>
      </w:tblGrid>
      <w:tr>
        <w:trPr/>
        <w:tc>
          <w:tcPr>
            <w:tcW w:w="40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65" w:type="dxa"/>
            <w:tcBorders/>
            <w:vAlign w:val="center"/>
          </w:tcPr>
          <w:p>
            <w:pPr>
              <w:pStyle w:val="TableContents"/>
              <w:bidi w:val="0"/>
              <w:spacing w:before="0" w:after="283"/>
              <w:jc w:val="left"/>
              <w:rPr>
                <w:sz w:val="4"/>
                <w:szCs w:val="4"/>
              </w:rPr>
            </w:pPr>
            <w:r>
              <w:rPr>
                <w:sz w:val="4"/>
                <w:szCs w:val="4"/>
              </w:rPr>
            </w:r>
          </w:p>
        </w:tc>
      </w:tr>
      <w:tr>
        <w:trPr/>
        <w:tc>
          <w:tcPr>
            <w:tcW w:w="402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740"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Trading</w:t>
            </w:r>
          </w:p>
          <w:p>
            <w:pPr>
              <w:pStyle w:val="TableContents"/>
              <w:bidi w:val="0"/>
              <w:spacing w:before="0" w:after="20"/>
              <w:jc w:val="center"/>
              <w:rPr>
                <w:rFonts w:ascii="Times New Roman" w:hAnsi="Times New Roman"/>
                <w:b/>
                <w:sz w:val="16"/>
              </w:rPr>
            </w:pPr>
            <w:r>
              <w:rPr>
                <w:rFonts w:ascii="Times New Roman" w:hAnsi="Times New Roman"/>
                <w:b/>
                <w:sz w:val="16"/>
              </w:rPr>
              <w:t>Symbol(s)</w:t>
            </w:r>
          </w:p>
        </w:tc>
        <w:tc>
          <w:tcPr>
            <w:tcW w:w="60" w:type="dxa"/>
            <w:tcBorders/>
            <w:vAlign w:val="center"/>
          </w:tcPr>
          <w:p>
            <w:pPr>
              <w:pStyle w:val="TableContents"/>
              <w:bidi w:val="0"/>
              <w:spacing w:before="0" w:after="283"/>
              <w:jc w:val="left"/>
              <w:rPr/>
            </w:pPr>
            <w:r>
              <w:rPr/>
              <w:t> </w:t>
            </w:r>
          </w:p>
        </w:tc>
        <w:tc>
          <w:tcPr>
            <w:tcW w:w="3365"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Name of each exchange</w:t>
            </w:r>
          </w:p>
          <w:p>
            <w:pPr>
              <w:pStyle w:val="TableContents"/>
              <w:bidi w:val="0"/>
              <w:spacing w:before="0" w:after="20"/>
              <w:jc w:val="center"/>
              <w:rPr>
                <w:rFonts w:ascii="Times New Roman" w:hAnsi="Times New Roman"/>
                <w:b/>
                <w:sz w:val="16"/>
              </w:rPr>
            </w:pPr>
            <w:r>
              <w:rPr>
                <w:rFonts w:ascii="Times New Roman" w:hAnsi="Times New Roman"/>
                <w:b/>
                <w:sz w:val="16"/>
              </w:rPr>
              <w:t>on which registered</w:t>
            </w:r>
          </w:p>
        </w:tc>
      </w:tr>
      <w:tr>
        <w:trPr/>
        <w:tc>
          <w:tcPr>
            <w:tcW w:w="4025" w:type="dxa"/>
            <w:tcBorders/>
            <w:vAlign w:val="center"/>
          </w:tcPr>
          <w:p>
            <w:pPr>
              <w:pStyle w:val="TableContents"/>
              <w:bidi w:val="0"/>
              <w:spacing w:before="0" w:after="283"/>
              <w:jc w:val="center"/>
              <w:rPr/>
            </w:pPr>
            <w:r>
              <w:rPr/>
              <w:t>Common Stock, par value $0.01 per share</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center"/>
              <w:rPr/>
            </w:pPr>
            <w:r>
              <w:rPr/>
              <w:t>VICR</w:t>
            </w:r>
          </w:p>
        </w:tc>
        <w:tc>
          <w:tcPr>
            <w:tcW w:w="60" w:type="dxa"/>
            <w:tcBorders/>
            <w:vAlign w:val="center"/>
          </w:tcPr>
          <w:p>
            <w:pPr>
              <w:pStyle w:val="TableContents"/>
              <w:bidi w:val="0"/>
              <w:spacing w:before="0" w:after="283"/>
              <w:jc w:val="left"/>
              <w:rPr/>
            </w:pPr>
            <w:r>
              <w:rPr/>
              <w:t> </w:t>
            </w:r>
          </w:p>
        </w:tc>
        <w:tc>
          <w:tcPr>
            <w:tcW w:w="3365" w:type="dxa"/>
            <w:tcBorders/>
            <w:vAlign w:val="center"/>
          </w:tcPr>
          <w:p>
            <w:pPr>
              <w:pStyle w:val="TableContents"/>
              <w:bidi w:val="0"/>
              <w:spacing w:before="0" w:after="283"/>
              <w:jc w:val="center"/>
              <w:rPr/>
            </w:pPr>
            <w:r>
              <w:rPr/>
              <w:t>The NASDAQ Stock Market LLC</w:t>
            </w:r>
          </w:p>
        </w:tc>
      </w:tr>
    </w:tbl>
    <w:p>
      <w:pPr>
        <w:pStyle w:val="TextBody"/>
        <w:bidi w:val="0"/>
        <w:spacing w:before="20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or Rule 12b-2 of the Securities Exchange Act of 1934.</w:t>
      </w:r>
    </w:p>
    <w:p>
      <w:pPr>
        <w:pStyle w:val="TextBody"/>
        <w:bidi w:val="0"/>
        <w:spacing w:before="200" w:after="0"/>
        <w:jc w:val="right"/>
        <w:rPr>
          <w:rFonts w:ascii="Times New Roman" w:hAnsi="Times New Roman"/>
          <w:sz w:val="20"/>
        </w:rPr>
      </w:pPr>
      <w:r>
        <w:rPr>
          <w:rFonts w:ascii="Times New Roman" w:hAnsi="Times New Roman"/>
          <w:sz w:val="20"/>
        </w:rPr>
        <w:t>Emerging growth company ☐</w:t>
      </w:r>
    </w:p>
    <w:p>
      <w:pPr>
        <w:pStyle w:val="TextBody"/>
        <w:bidi w:val="0"/>
        <w:spacing w:before="20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Item 2.02. Results of Operations and Financial Condition </w:t>
      </w:r>
    </w:p>
    <w:p>
      <w:pPr>
        <w:pStyle w:val="TextBody"/>
        <w:bidi w:val="0"/>
        <w:spacing w:before="120" w:after="0"/>
        <w:jc w:val="left"/>
        <w:rPr>
          <w:rFonts w:ascii="Times New Roman" w:hAnsi="Times New Roman"/>
          <w:sz w:val="20"/>
        </w:rPr>
      </w:pPr>
      <w:r>
        <w:rPr>
          <w:rFonts w:ascii="Times New Roman" w:hAnsi="Times New Roman"/>
          <w:sz w:val="20"/>
        </w:rPr>
        <w:t xml:space="preserve">On July 21, 2026, Vicor Corporation issued a press release announcing its financial results for the three and six months ended June 30, 2026. The full text of that press release is attached as Exhibit 99.1 hereto and incorporated by reference herein. The information furnished under this Item 2.02, including the Exhibit attached hereto, shall not be deemed “filed” for any purpose, including for purposes of Section 18 of the Securities and Exchange Act of 1934 (the “Exchange Act”) or otherwise subject to the liabilities of that section, nor shall it be deemed incorporated by reference in any filing under the Securities Act of 1933 or the Exchange Act, regardless of any general incorporation language in such filing. </w:t>
      </w:r>
    </w:p>
    <w:p>
      <w:pPr>
        <w:pStyle w:val="TextBody"/>
        <w:bidi w:val="0"/>
        <w:spacing w:before="360" w:after="0"/>
        <w:jc w:val="left"/>
        <w:rPr>
          <w:rFonts w:ascii="Times New Roman" w:hAnsi="Times New Roman"/>
          <w:b/>
          <w:sz w:val="20"/>
        </w:rPr>
      </w:pPr>
      <w:r>
        <w:rPr>
          <w:rFonts w:ascii="Times New Roman" w:hAnsi="Times New Roman"/>
          <w:b/>
          <w:sz w:val="20"/>
        </w:rPr>
        <w:t xml:space="preserve">Item 9.01. Financial Statements and Exhibits </w:t>
      </w:r>
    </w:p>
    <w:p>
      <w:pPr>
        <w:pStyle w:val="TextBody"/>
        <w:bidi w:val="0"/>
        <w:spacing w:before="120" w:after="0"/>
        <w:jc w:val="left"/>
        <w:rPr>
          <w:rFonts w:ascii="Times New Roman" w:hAnsi="Times New Roman"/>
          <w:b/>
          <w:sz w:val="20"/>
        </w:rPr>
      </w:pPr>
      <w:r>
        <w:rPr>
          <w:rFonts w:ascii="Times New Roman" w:hAnsi="Times New Roman"/>
          <w:b/>
          <w:sz w:val="20"/>
        </w:rPr>
        <w:t xml:space="preserve">(a) Financial statements: </w:t>
      </w:r>
    </w:p>
    <w:p>
      <w:pPr>
        <w:pStyle w:val="TextBody"/>
        <w:bidi w:val="0"/>
        <w:spacing w:before="120" w:after="0"/>
        <w:jc w:val="left"/>
        <w:rPr>
          <w:rFonts w:ascii="Times New Roman" w:hAnsi="Times New Roman"/>
          <w:sz w:val="20"/>
        </w:rPr>
      </w:pPr>
      <w:r>
        <w:rPr>
          <w:rFonts w:ascii="Times New Roman" w:hAnsi="Times New Roman"/>
          <w:sz w:val="20"/>
        </w:rPr>
        <w:t xml:space="preserve">None </w:t>
      </w:r>
    </w:p>
    <w:p>
      <w:pPr>
        <w:pStyle w:val="TextBody"/>
        <w:bidi w:val="0"/>
        <w:spacing w:before="360" w:after="0"/>
        <w:jc w:val="left"/>
        <w:rPr>
          <w:rFonts w:ascii="Times New Roman" w:hAnsi="Times New Roman"/>
          <w:b/>
          <w:sz w:val="20"/>
        </w:rPr>
      </w:pPr>
      <w:r>
        <w:rPr>
          <w:rFonts w:ascii="Times New Roman" w:hAnsi="Times New Roman"/>
          <w:b/>
          <w:sz w:val="20"/>
        </w:rPr>
        <w:t xml:space="preserve">(b) Pro forma financial information: </w:t>
      </w:r>
    </w:p>
    <w:p>
      <w:pPr>
        <w:pStyle w:val="TextBody"/>
        <w:bidi w:val="0"/>
        <w:spacing w:before="120" w:after="0"/>
        <w:jc w:val="left"/>
        <w:rPr>
          <w:rFonts w:ascii="Times New Roman" w:hAnsi="Times New Roman"/>
          <w:sz w:val="20"/>
        </w:rPr>
      </w:pPr>
      <w:r>
        <w:rPr>
          <w:rFonts w:ascii="Times New Roman" w:hAnsi="Times New Roman"/>
          <w:sz w:val="20"/>
        </w:rPr>
        <w:t xml:space="preserve">None </w:t>
      </w:r>
    </w:p>
    <w:p>
      <w:pPr>
        <w:pStyle w:val="TextBody"/>
        <w:bidi w:val="0"/>
        <w:spacing w:before="360" w:after="0"/>
        <w:jc w:val="left"/>
        <w:rPr>
          <w:rFonts w:ascii="Times New Roman" w:hAnsi="Times New Roman"/>
          <w:b/>
          <w:sz w:val="20"/>
        </w:rPr>
      </w:pPr>
      <w:r>
        <w:rPr>
          <w:rFonts w:ascii="Times New Roman" w:hAnsi="Times New Roman"/>
          <w:b/>
          <w:sz w:val="20"/>
        </w:rPr>
        <w:t xml:space="preserve">(c) Shell company transactions: </w:t>
      </w:r>
    </w:p>
    <w:p>
      <w:pPr>
        <w:pStyle w:val="TextBody"/>
        <w:bidi w:val="0"/>
        <w:spacing w:before="120" w:after="0"/>
        <w:jc w:val="left"/>
        <w:rPr>
          <w:rFonts w:ascii="Times New Roman" w:hAnsi="Times New Roman"/>
          <w:sz w:val="20"/>
        </w:rPr>
      </w:pPr>
      <w:r>
        <w:rPr>
          <w:rFonts w:ascii="Times New Roman" w:hAnsi="Times New Roman"/>
          <w:sz w:val="20"/>
        </w:rPr>
        <w:t xml:space="preserve">None </w:t>
      </w:r>
    </w:p>
    <w:p>
      <w:pPr>
        <w:pStyle w:val="TextBody"/>
        <w:bidi w:val="0"/>
        <w:spacing w:before="360" w:after="0"/>
        <w:jc w:val="left"/>
        <w:rPr>
          <w:rFonts w:ascii="Times New Roman" w:hAnsi="Times New Roman"/>
          <w:b/>
          <w:sz w:val="20"/>
        </w:rPr>
      </w:pPr>
      <w:r>
        <w:rPr>
          <w:rFonts w:ascii="Times New Roman" w:hAnsi="Times New Roman"/>
          <w:b/>
          <w:sz w:val="20"/>
        </w:rPr>
        <w:t xml:space="preserve">(d) Exhibits </w:t>
      </w:r>
    </w:p>
    <w:p>
      <w:pPr>
        <w:pStyle w:val="TextBody"/>
        <w:bidi w:val="0"/>
        <w:spacing w:before="0" w:after="0"/>
        <w:jc w:val="left"/>
        <w:rPr/>
      </w:pPr>
      <w:r>
        <w:rPr/>
        <w:t> </w:t>
      </w:r>
    </w:p>
    <w:tbl>
      <w:tblPr>
        <w:tblW w:w="5065" w:type="dxa"/>
        <w:jc w:val="left"/>
        <w:tblInd w:w="0" w:type="dxa"/>
        <w:tblLayout w:type="fixed"/>
        <w:tblCellMar>
          <w:top w:w="0" w:type="dxa"/>
          <w:left w:w="0" w:type="dxa"/>
          <w:bottom w:w="0" w:type="dxa"/>
          <w:right w:w="0" w:type="dxa"/>
        </w:tblCellMar>
      </w:tblPr>
      <w:tblGrid>
        <w:gridCol w:w="75"/>
        <w:gridCol w:w="440"/>
        <w:gridCol w:w="4550"/>
      </w:tblGrid>
      <w:tr>
        <w:trPr/>
        <w:tc>
          <w:tcPr>
            <w:tcW w:w="75"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99.1</w:t>
            </w:r>
          </w:p>
        </w:tc>
        <w:tc>
          <w:tcPr>
            <w:tcW w:w="45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Press Release of Vicor Corporation dated July 21, 2026 </w:t>
            </w:r>
          </w:p>
        </w:tc>
      </w:tr>
    </w:tbl>
    <w:p>
      <w:pPr>
        <w:pStyle w:val="TextBody"/>
        <w:bidi w:val="0"/>
        <w:spacing w:before="360" w:after="0"/>
        <w:jc w:val="center"/>
        <w:rPr>
          <w:rFonts w:ascii="Times New Roman" w:hAnsi="Times New Roman"/>
          <w:b/>
          <w:sz w:val="20"/>
        </w:rPr>
      </w:pPr>
      <w:r>
        <w:rPr>
          <w:rFonts w:ascii="Times New Roman" w:hAnsi="Times New Roman"/>
          <w:b/>
          <w:sz w:val="20"/>
        </w:rPr>
        <w:t xml:space="preserve">Exhibit Index </w:t>
      </w:r>
    </w:p>
    <w:p>
      <w:pPr>
        <w:pStyle w:val="TextBody"/>
        <w:bidi w:val="0"/>
        <w:spacing w:before="0" w:after="0"/>
        <w:jc w:val="left"/>
        <w:rPr/>
      </w:pPr>
      <w:r>
        <w:rPr/>
        <w:t> </w:t>
      </w:r>
    </w:p>
    <w:tbl>
      <w:tblPr>
        <w:tblW w:w="8605" w:type="dxa"/>
        <w:jc w:val="left"/>
        <w:tblInd w:w="0" w:type="dxa"/>
        <w:tblLayout w:type="fixed"/>
        <w:tblCellMar>
          <w:top w:w="0" w:type="dxa"/>
          <w:left w:w="0" w:type="dxa"/>
          <w:bottom w:w="0" w:type="dxa"/>
          <w:right w:w="0" w:type="dxa"/>
        </w:tblCellMar>
      </w:tblPr>
      <w:tblGrid>
        <w:gridCol w:w="860"/>
        <w:gridCol w:w="120"/>
        <w:gridCol w:w="7625"/>
      </w:tblGrid>
      <w:tr>
        <w:trPr/>
        <w:tc>
          <w:tcPr>
            <w:tcW w:w="8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625" w:type="dxa"/>
            <w:tcBorders/>
            <w:vAlign w:val="center"/>
          </w:tcPr>
          <w:p>
            <w:pPr>
              <w:pStyle w:val="TableContents"/>
              <w:bidi w:val="0"/>
              <w:spacing w:before="0" w:after="283"/>
              <w:jc w:val="left"/>
              <w:rPr>
                <w:sz w:val="4"/>
                <w:szCs w:val="4"/>
              </w:rPr>
            </w:pPr>
            <w:r>
              <w:rPr>
                <w:sz w:val="4"/>
                <w:szCs w:val="4"/>
              </w:rPr>
            </w:r>
          </w:p>
        </w:tc>
      </w:tr>
      <w:tr>
        <w:trPr/>
        <w:tc>
          <w:tcPr>
            <w:tcW w:w="860" w:type="dxa"/>
            <w:tcBorders/>
            <w:vAlign w:val="center"/>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Exhibit No.</w:t>
            </w:r>
          </w:p>
        </w:tc>
        <w:tc>
          <w:tcPr>
            <w:tcW w:w="120" w:type="dxa"/>
            <w:tcBorders/>
            <w:vAlign w:val="center"/>
          </w:tcPr>
          <w:p>
            <w:pPr>
              <w:pStyle w:val="TableContents"/>
              <w:bidi w:val="0"/>
              <w:spacing w:before="0" w:after="283"/>
              <w:jc w:val="left"/>
              <w:rPr/>
            </w:pPr>
            <w:r>
              <w:rPr/>
              <w:t>  </w:t>
            </w:r>
          </w:p>
        </w:tc>
        <w:tc>
          <w:tcPr>
            <w:tcW w:w="7625" w:type="dxa"/>
            <w:tcBorders/>
            <w:vAlign w:val="center"/>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Description</w:t>
            </w:r>
          </w:p>
        </w:tc>
      </w:tr>
      <w:tr>
        <w:trPr/>
        <w:tc>
          <w:tcPr>
            <w:tcW w:w="860" w:type="dxa"/>
            <w:tcBorders/>
            <w:vAlign w:val="center"/>
          </w:tcPr>
          <w:p>
            <w:pPr>
              <w:pStyle w:val="TableContents"/>
              <w:bidi w:val="0"/>
              <w:spacing w:before="0" w:after="283"/>
              <w:jc w:val="left"/>
              <w:rPr>
                <w:sz w:val="4"/>
                <w:szCs w:val="4"/>
              </w:rPr>
            </w:pPr>
            <w:r>
              <w:rPr>
                <w:sz w:val="4"/>
                <w:szCs w:val="4"/>
              </w:rPr>
            </w:r>
          </w:p>
        </w:tc>
        <w:tc>
          <w:tcPr>
            <w:tcW w:w="7745" w:type="dxa"/>
            <w:gridSpan w:val="2"/>
            <w:tcBorders/>
            <w:vAlign w:val="center"/>
          </w:tcPr>
          <w:p>
            <w:pPr>
              <w:pStyle w:val="TableContents"/>
              <w:bidi w:val="0"/>
              <w:spacing w:before="0" w:after="283"/>
              <w:jc w:val="left"/>
              <w:rPr>
                <w:sz w:val="4"/>
                <w:szCs w:val="4"/>
              </w:rPr>
            </w:pPr>
            <w:r>
              <w:rPr>
                <w:sz w:val="4"/>
                <w:szCs w:val="4"/>
              </w:rPr>
            </w:r>
          </w:p>
        </w:tc>
      </w:tr>
      <w:tr>
        <w:trPr/>
        <w:tc>
          <w:tcPr>
            <w:tcW w:w="860" w:type="dxa"/>
            <w:tcBorders/>
            <w:vAlign w:val="center"/>
          </w:tcPr>
          <w:p>
            <w:pPr>
              <w:pStyle w:val="TableContents"/>
              <w:bidi w:val="0"/>
              <w:spacing w:before="0" w:after="283"/>
              <w:jc w:val="left"/>
              <w:rPr/>
            </w:pPr>
            <w:r>
              <w:rPr/>
              <w:t>99.1</w:t>
            </w:r>
          </w:p>
        </w:tc>
        <w:tc>
          <w:tcPr>
            <w:tcW w:w="120" w:type="dxa"/>
            <w:tcBorders/>
            <w:vAlign w:val="center"/>
          </w:tcPr>
          <w:p>
            <w:pPr>
              <w:pStyle w:val="TableContents"/>
              <w:bidi w:val="0"/>
              <w:spacing w:before="0" w:after="283"/>
              <w:jc w:val="left"/>
              <w:rPr/>
            </w:pPr>
            <w:r>
              <w:rPr/>
              <w:t>  </w:t>
            </w:r>
          </w:p>
        </w:tc>
        <w:tc>
          <w:tcPr>
            <w:tcW w:w="7625" w:type="dxa"/>
            <w:tcBorders/>
            <w:vAlign w:val="center"/>
          </w:tcPr>
          <w:p>
            <w:pPr>
              <w:pStyle w:val="TableContents"/>
              <w:bidi w:val="0"/>
              <w:spacing w:before="0" w:after="283"/>
              <w:jc w:val="left"/>
              <w:rPr/>
            </w:pPr>
            <w:hyperlink w:anchor="d115827dex991.htm">
              <w:r>
                <w:rPr>
                  <w:rStyle w:val="InternetLink"/>
                </w:rPr>
                <w:t xml:space="preserve">Press Release of Vicor Corporation dated July 21, 2026 </w:t>
              </w:r>
            </w:hyperlink>
          </w:p>
        </w:tc>
      </w:tr>
      <w:tr>
        <w:trPr/>
        <w:tc>
          <w:tcPr>
            <w:tcW w:w="860" w:type="dxa"/>
            <w:tcBorders/>
            <w:vAlign w:val="center"/>
          </w:tcPr>
          <w:p>
            <w:pPr>
              <w:pStyle w:val="TableContents"/>
              <w:bidi w:val="0"/>
              <w:spacing w:before="0" w:after="283"/>
              <w:jc w:val="left"/>
              <w:rPr>
                <w:sz w:val="4"/>
                <w:szCs w:val="4"/>
              </w:rPr>
            </w:pPr>
            <w:r>
              <w:rPr>
                <w:sz w:val="4"/>
                <w:szCs w:val="4"/>
              </w:rPr>
            </w:r>
          </w:p>
        </w:tc>
        <w:tc>
          <w:tcPr>
            <w:tcW w:w="7745" w:type="dxa"/>
            <w:gridSpan w:val="2"/>
            <w:tcBorders/>
            <w:vAlign w:val="center"/>
          </w:tcPr>
          <w:p>
            <w:pPr>
              <w:pStyle w:val="TableContents"/>
              <w:bidi w:val="0"/>
              <w:spacing w:before="0" w:after="283"/>
              <w:jc w:val="left"/>
              <w:rPr>
                <w:sz w:val="4"/>
                <w:szCs w:val="4"/>
              </w:rPr>
            </w:pPr>
            <w:r>
              <w:rPr>
                <w:sz w:val="4"/>
                <w:szCs w:val="4"/>
              </w:rPr>
            </w:r>
          </w:p>
        </w:tc>
      </w:tr>
      <w:tr>
        <w:trPr/>
        <w:tc>
          <w:tcPr>
            <w:tcW w:w="860" w:type="dxa"/>
            <w:tcBorders/>
            <w:vAlign w:val="center"/>
          </w:tcPr>
          <w:p>
            <w:pPr>
              <w:pStyle w:val="TableContents"/>
              <w:bidi w:val="0"/>
              <w:spacing w:before="0" w:after="283"/>
              <w:jc w:val="left"/>
              <w:rPr/>
            </w:pPr>
            <w:r>
              <w:rPr/>
              <w:t>104</w:t>
            </w:r>
          </w:p>
        </w:tc>
        <w:tc>
          <w:tcPr>
            <w:tcW w:w="120" w:type="dxa"/>
            <w:tcBorders/>
            <w:vAlign w:val="center"/>
          </w:tcPr>
          <w:p>
            <w:pPr>
              <w:pStyle w:val="TableContents"/>
              <w:bidi w:val="0"/>
              <w:spacing w:before="0" w:after="283"/>
              <w:jc w:val="left"/>
              <w:rPr/>
            </w:pPr>
            <w:r>
              <w:rPr/>
              <w:t>  </w:t>
            </w:r>
          </w:p>
        </w:tc>
        <w:tc>
          <w:tcPr>
            <w:tcW w:w="7625" w:type="dxa"/>
            <w:tcBorders/>
            <w:vAlign w:val="center"/>
          </w:tcPr>
          <w:p>
            <w:pPr>
              <w:pStyle w:val="TableContents"/>
              <w:bidi w:val="0"/>
              <w:spacing w:before="0" w:after="283"/>
              <w:jc w:val="left"/>
              <w:rPr/>
            </w:pPr>
            <w:r>
              <w:rPr/>
              <w:t>Cover Page Interactive Data File (embedded within the Inline XBRL document)</w:t>
            </w:r>
          </w:p>
        </w:tc>
      </w:tr>
    </w:tbl>
    <w:p>
      <w:pPr>
        <w:pStyle w:val="TextBody"/>
        <w:bidi w:val="0"/>
        <w:spacing w:before="0" w:after="0"/>
        <w:jc w:val="left"/>
        <w:rPr/>
      </w:pPr>
      <w:r>
        <w:rPr/>
        <w:t> </w:t>
      </w:r>
      <w:r>
        <w:br w:type="page"/>
      </w:r>
    </w:p>
    <w:p>
      <w:pPr>
        <w:pStyle w:val="HorizontalLine"/>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hereunto duly authorized. </w:t>
      </w:r>
    </w:p>
    <w:p>
      <w:pPr>
        <w:pStyle w:val="TextBody"/>
        <w:bidi w:val="0"/>
        <w:spacing w:before="0" w:after="0"/>
        <w:jc w:val="left"/>
        <w:rPr/>
      </w:pPr>
      <w:r>
        <w:rPr/>
        <w:t> </w:t>
      </w:r>
    </w:p>
    <w:tbl>
      <w:tblPr>
        <w:tblW w:w="4688" w:type="dxa"/>
        <w:jc w:val="left"/>
        <w:tblInd w:w="0" w:type="dxa"/>
        <w:tblLayout w:type="fixed"/>
        <w:tblCellMar>
          <w:top w:w="0" w:type="dxa"/>
          <w:left w:w="0" w:type="dxa"/>
          <w:bottom w:w="0" w:type="dxa"/>
          <w:right w:w="0" w:type="dxa"/>
        </w:tblCellMar>
      </w:tblPr>
      <w:tblGrid>
        <w:gridCol w:w="1895"/>
        <w:gridCol w:w="60"/>
        <w:gridCol w:w="23"/>
        <w:gridCol w:w="60"/>
        <w:gridCol w:w="365"/>
        <w:gridCol w:w="60"/>
        <w:gridCol w:w="2225"/>
      </w:tblGrid>
      <w:tr>
        <w:trPr/>
        <w:tc>
          <w:tcPr>
            <w:tcW w:w="18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25" w:type="dxa"/>
            <w:tcBorders/>
            <w:vAlign w:val="center"/>
          </w:tcPr>
          <w:p>
            <w:pPr>
              <w:pStyle w:val="TableContents"/>
              <w:bidi w:val="0"/>
              <w:spacing w:before="0" w:after="283"/>
              <w:jc w:val="left"/>
              <w:rPr>
                <w:sz w:val="4"/>
                <w:szCs w:val="4"/>
              </w:rPr>
            </w:pPr>
            <w:r>
              <w:rPr>
                <w:sz w:val="4"/>
                <w:szCs w:val="4"/>
              </w:rPr>
            </w:r>
          </w:p>
        </w:tc>
      </w:tr>
      <w:tr>
        <w:trPr/>
        <w:tc>
          <w:tcPr>
            <w:tcW w:w="18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650" w:type="dxa"/>
            <w:gridSpan w:val="3"/>
            <w:tcBorders/>
            <w:vAlign w:val="center"/>
          </w:tcPr>
          <w:p>
            <w:pPr>
              <w:pStyle w:val="TableContents"/>
              <w:bidi w:val="0"/>
              <w:spacing w:before="0" w:after="283"/>
              <w:jc w:val="left"/>
              <w:rPr/>
            </w:pPr>
            <w:r>
              <w:rPr/>
              <w:t>VICOR CORPORATION</w:t>
            </w:r>
          </w:p>
        </w:tc>
      </w:tr>
      <w:tr>
        <w:trPr/>
        <w:tc>
          <w:tcPr>
            <w:tcW w:w="1895" w:type="dxa"/>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425" w:type="dxa"/>
            <w:gridSpan w:val="2"/>
            <w:tcBorders/>
            <w:vAlign w:val="center"/>
          </w:tcPr>
          <w:p>
            <w:pPr>
              <w:pStyle w:val="TableContents"/>
              <w:bidi w:val="0"/>
              <w:spacing w:before="0" w:after="283"/>
              <w:jc w:val="left"/>
              <w:rPr>
                <w:sz w:val="4"/>
                <w:szCs w:val="4"/>
              </w:rPr>
            </w:pPr>
            <w:r>
              <w:rPr>
                <w:sz w:val="4"/>
                <w:szCs w:val="4"/>
              </w:rPr>
            </w:r>
          </w:p>
        </w:tc>
        <w:tc>
          <w:tcPr>
            <w:tcW w:w="2285" w:type="dxa"/>
            <w:gridSpan w:val="2"/>
            <w:tcBorders/>
            <w:vAlign w:val="center"/>
          </w:tcPr>
          <w:p>
            <w:pPr>
              <w:pStyle w:val="TableContents"/>
              <w:bidi w:val="0"/>
              <w:spacing w:before="0" w:after="283"/>
              <w:jc w:val="left"/>
              <w:rPr>
                <w:sz w:val="4"/>
                <w:szCs w:val="4"/>
              </w:rPr>
            </w:pPr>
            <w:r>
              <w:rPr>
                <w:sz w:val="4"/>
                <w:szCs w:val="4"/>
              </w:rPr>
            </w:r>
          </w:p>
        </w:tc>
      </w:tr>
      <w:tr>
        <w:trPr/>
        <w:tc>
          <w:tcPr>
            <w:tcW w:w="1895" w:type="dxa"/>
            <w:tcBorders/>
            <w:vAlign w:val="center"/>
          </w:tcPr>
          <w:p>
            <w:pPr>
              <w:pStyle w:val="TableContents"/>
              <w:bidi w:val="0"/>
              <w:spacing w:before="0" w:after="283"/>
              <w:jc w:val="left"/>
              <w:rPr/>
            </w:pPr>
            <w:r>
              <w:rPr/>
              <w:t>Date: July 21, 2026</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By:</w:t>
            </w:r>
          </w:p>
        </w:tc>
        <w:tc>
          <w:tcPr>
            <w:tcW w:w="60" w:type="dxa"/>
            <w:tcBorders/>
            <w:vAlign w:val="center"/>
          </w:tcPr>
          <w:p>
            <w:pPr>
              <w:pStyle w:val="TableContents"/>
              <w:bidi w:val="0"/>
              <w:spacing w:before="0" w:after="283"/>
              <w:jc w:val="left"/>
              <w:rPr/>
            </w:pPr>
            <w:r>
              <w:rPr/>
              <w:t> </w:t>
            </w:r>
          </w:p>
        </w:tc>
        <w:tc>
          <w:tcPr>
            <w:tcW w:w="2225"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James F. Schmidt</w:t>
            </w:r>
          </w:p>
        </w:tc>
      </w:tr>
      <w:tr>
        <w:trPr/>
        <w:tc>
          <w:tcPr>
            <w:tcW w:w="18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225" w:type="dxa"/>
            <w:tcBorders/>
            <w:vAlign w:val="center"/>
          </w:tcPr>
          <w:p>
            <w:pPr>
              <w:pStyle w:val="TableContents"/>
              <w:bidi w:val="0"/>
              <w:spacing w:before="0" w:after="283"/>
              <w:jc w:val="left"/>
              <w:rPr/>
            </w:pPr>
            <w:r>
              <w:rPr/>
              <w:t>James F. Schmidt</w:t>
            </w:r>
          </w:p>
        </w:tc>
      </w:tr>
      <w:tr>
        <w:trPr/>
        <w:tc>
          <w:tcPr>
            <w:tcW w:w="18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225" w:type="dxa"/>
            <w:tcBorders/>
            <w:vAlign w:val="center"/>
          </w:tcPr>
          <w:p>
            <w:pPr>
              <w:pStyle w:val="TableContents"/>
              <w:bidi w:val="0"/>
              <w:spacing w:before="0" w:after="283"/>
              <w:jc w:val="left"/>
              <w:rPr/>
            </w:pPr>
            <w:r>
              <w:rPr/>
              <w:t>Chief Financial Officer</w:t>
            </w:r>
          </w:p>
        </w:tc>
      </w:tr>
    </w:tbl>
    <w:p>
      <w:pPr>
        <w:pStyle w:val="TextBody"/>
        <w:bidi w:val="0"/>
        <w:spacing w:before="0" w:after="0"/>
        <w:jc w:val="right"/>
        <w:rPr>
          <w:rFonts w:ascii="Times New Roman" w:hAnsi="Times New Roman"/>
          <w:b/>
          <w:sz w:val="20"/>
        </w:rPr>
      </w:pPr>
      <w:bookmarkStart w:id="2" w:name="d115827dex991.htm"/>
      <w:bookmarkStart w:id="3" w:name="ksd115827dex991"/>
      <w:bookmarkEnd w:id="2"/>
      <w:bookmarkEnd w:id="3"/>
      <w:r>
        <w:rPr>
          <w:rFonts w:ascii="Times New Roman" w:hAnsi="Times New Roman"/>
          <w:b/>
          <w:sz w:val="20"/>
        </w:rPr>
        <w:t xml:space="preserve">Exhibit 99.1 </w:t>
      </w:r>
      <w:r>
        <w:br w:type="page"/>
      </w:r>
    </w:p>
    <w:p>
      <w:pPr>
        <w:pStyle w:val="TextBody"/>
        <w:bidi w:val="0"/>
        <w:spacing w:before="240" w:after="0"/>
        <w:jc w:val="left"/>
        <w:rPr>
          <w:rFonts w:ascii="Times New Roman" w:hAnsi="Times New Roman"/>
          <w:b/>
          <w:sz w:val="20"/>
        </w:rPr>
      </w:pPr>
      <w:r>
        <w:rPr>
          <w:rFonts w:ascii="Times New Roman" w:hAnsi="Times New Roman"/>
          <w:b/>
          <w:sz w:val="20"/>
        </w:rPr>
        <w:t xml:space="preserve">NEWS RELEASE </w:t>
      </w:r>
    </w:p>
    <w:p>
      <w:pPr>
        <w:pStyle w:val="TextBody"/>
        <w:bidi w:val="0"/>
        <w:spacing w:before="0" w:after="0"/>
        <w:jc w:val="left"/>
        <w:rPr>
          <w:rFonts w:ascii="Times New Roman" w:hAnsi="Times New Roman"/>
          <w:b/>
          <w:sz w:val="20"/>
        </w:rPr>
      </w:pPr>
      <w:r>
        <w:rPr>
          <w:rFonts w:ascii="Times New Roman" w:hAnsi="Times New Roman"/>
          <w:b/>
          <w:sz w:val="20"/>
        </w:rPr>
        <w:t xml:space="preserve">FINANCIAL NEWS BRIEF </w:t>
      </w:r>
    </w:p>
    <w:p>
      <w:pPr>
        <w:pStyle w:val="TextBody"/>
        <w:bidi w:val="0"/>
        <w:spacing w:before="240" w:after="0"/>
        <w:jc w:val="left"/>
        <w:rPr>
          <w:rFonts w:ascii="Times New Roman" w:hAnsi="Times New Roman"/>
          <w:b/>
          <w:sz w:val="20"/>
        </w:rPr>
      </w:pPr>
      <w:r>
        <w:rPr>
          <w:rFonts w:ascii="Times New Roman" w:hAnsi="Times New Roman"/>
          <w:b/>
          <w:sz w:val="20"/>
        </w:rPr>
        <w:t xml:space="preserve">July 21, 2026 </w:t>
      </w:r>
    </w:p>
    <w:p>
      <w:pPr>
        <w:pStyle w:val="TextBody"/>
        <w:bidi w:val="0"/>
        <w:spacing w:before="0" w:after="0"/>
        <w:jc w:val="left"/>
        <w:rPr>
          <w:rFonts w:ascii="Times New Roman" w:hAnsi="Times New Roman"/>
          <w:b/>
          <w:sz w:val="20"/>
        </w:rPr>
      </w:pPr>
      <w:r>
        <w:rPr>
          <w:rFonts w:ascii="Times New Roman" w:hAnsi="Times New Roman"/>
          <w:b/>
          <w:sz w:val="20"/>
        </w:rPr>
        <w:t xml:space="preserve">For Immediate Release </w:t>
      </w:r>
    </w:p>
    <w:p>
      <w:pPr>
        <w:pStyle w:val="TextBody"/>
        <w:bidi w:val="0"/>
        <w:spacing w:before="240" w:after="0"/>
        <w:jc w:val="left"/>
        <w:rPr>
          <w:rFonts w:ascii="Times New Roman" w:hAnsi="Times New Roman"/>
          <w:b/>
          <w:sz w:val="20"/>
        </w:rPr>
      </w:pPr>
      <w:r>
        <w:rPr>
          <w:rFonts w:ascii="Times New Roman" w:hAnsi="Times New Roman"/>
          <w:b/>
          <w:sz w:val="20"/>
        </w:rPr>
        <w:t xml:space="preserve">Vicor Corporation Reports Results for the Second Quarter Ended June 30, 2026 </w:t>
      </w:r>
    </w:p>
    <w:p>
      <w:pPr>
        <w:pStyle w:val="TextBody"/>
        <w:bidi w:val="0"/>
        <w:spacing w:before="240" w:after="0"/>
        <w:jc w:val="left"/>
        <w:rPr>
          <w:rFonts w:ascii="Times New Roman" w:hAnsi="Times New Roman"/>
          <w:sz w:val="20"/>
        </w:rPr>
      </w:pPr>
      <w:r>
        <w:rPr>
          <w:rFonts w:ascii="Times New Roman" w:hAnsi="Times New Roman"/>
          <w:b/>
          <w:sz w:val="20"/>
        </w:rPr>
        <w:t xml:space="preserve">Andover, Mass., July 21, 2026 </w:t>
      </w:r>
      <w:r>
        <w:rPr>
          <w:rFonts w:ascii="Times New Roman" w:hAnsi="Times New Roman"/>
          <w:sz w:val="20"/>
        </w:rPr>
        <w:t xml:space="preserve">(GLOBE NEWSWIRE) — Vicor Corporation (NASDAQ: VICR) today reported financial results for the second quarter ended June 30, 2026. These results will be discussed at 8:00 a.m. Eastern Time, during management’s quarterly investor conference call. The details for the call are below. </w:t>
      </w:r>
    </w:p>
    <w:p>
      <w:pPr>
        <w:pStyle w:val="TextBody"/>
        <w:bidi w:val="0"/>
        <w:spacing w:before="240" w:after="0"/>
        <w:jc w:val="left"/>
        <w:rPr>
          <w:rFonts w:ascii="Times New Roman" w:hAnsi="Times New Roman"/>
          <w:sz w:val="20"/>
        </w:rPr>
      </w:pPr>
      <w:r>
        <w:rPr>
          <w:rFonts w:ascii="Times New Roman" w:hAnsi="Times New Roman"/>
          <w:sz w:val="20"/>
        </w:rPr>
        <w:t xml:space="preserve">Product and royalty revenues for the second quarter ended June 30, 2026 totaled $143.4 million, a 26.9% sequential increase from $113.0 million in the first quarter of 2026, compared to $141.0 million from product revenues, royalty revenues and a patent litigation settlement of $45.0 million for the corresponding period a year ago. </w:t>
      </w:r>
    </w:p>
    <w:p>
      <w:pPr>
        <w:pStyle w:val="TextBody"/>
        <w:bidi w:val="0"/>
        <w:spacing w:before="240" w:after="0"/>
        <w:jc w:val="left"/>
        <w:rPr>
          <w:rFonts w:ascii="Times New Roman" w:hAnsi="Times New Roman"/>
          <w:sz w:val="20"/>
        </w:rPr>
      </w:pPr>
      <w:r>
        <w:rPr>
          <w:rFonts w:ascii="Times New Roman" w:hAnsi="Times New Roman"/>
          <w:sz w:val="20"/>
        </w:rPr>
        <w:t xml:space="preserve">Gross margin increased sequentially to $83.1 million for the second quarter of 2026, compared to $62.4 million for the first quarter of 2026, and decreased from $92.1 million for the corresponding period a year ago. Gross margin, as a percentage of revenue, increased to 58.0% for the second quarter of 2026, compared to 55.2% for the first quarter of 2026. Gross margin decreased from 65.3% for the corresponding period a year ago which included the aforementioned $45.0 million patent litigation settlement. Operating expenses increased sequentially to $48.2 million for the second quarter of 2026, compared to $45.5 million for the first quarter of 2026, and increased from $46.7 million for the corresponding period a year ago. </w:t>
      </w:r>
    </w:p>
    <w:p>
      <w:pPr>
        <w:pStyle w:val="TextBody"/>
        <w:bidi w:val="0"/>
        <w:spacing w:before="240" w:after="0"/>
        <w:jc w:val="left"/>
        <w:rPr>
          <w:rFonts w:ascii="Times New Roman" w:hAnsi="Times New Roman"/>
          <w:sz w:val="20"/>
        </w:rPr>
      </w:pPr>
      <w:r>
        <w:rPr>
          <w:rFonts w:ascii="Times New Roman" w:hAnsi="Times New Roman"/>
          <w:sz w:val="20"/>
        </w:rPr>
        <w:t xml:space="preserve">Net income for the second quarter was $49.8 million, or $1.04 per diluted share, compared to net income of $20.7 million, or $0.44 per diluted share, for the first quarter of 2026 and net income of $41.2 million or $0.91 per diluted share, for the corresponding period a year ago. </w:t>
      </w:r>
    </w:p>
    <w:p>
      <w:pPr>
        <w:pStyle w:val="TextBody"/>
        <w:bidi w:val="0"/>
        <w:spacing w:before="240" w:after="0"/>
        <w:jc w:val="left"/>
        <w:rPr>
          <w:rFonts w:ascii="Times New Roman" w:hAnsi="Times New Roman"/>
          <w:sz w:val="20"/>
        </w:rPr>
      </w:pPr>
      <w:r>
        <w:rPr>
          <w:rFonts w:ascii="Times New Roman" w:hAnsi="Times New Roman"/>
          <w:sz w:val="20"/>
        </w:rPr>
        <w:t xml:space="preserve">Cash flow from operations totaled $34.0 million for the second quarter, compared to cash flow used for operations of $(3.9) million in the first quarter of 2026, which included the impact of a $28.6 million payment of an award for past litigation, and cash flow from operations of $65.2 million for the corresponding period a year ago. Capital expenditures for the second quarter totaled $11.2 million, compared to $12.4 million for the first quarter of 2026 and $6.2 million for the corresponding period a year ago. Cash and cash equivalents as of June 30, 2026 increased 12.2% sequentially to approximately $453.6 million compared to approximately $404.2 million as of March 31, 2026. </w:t>
      </w:r>
    </w:p>
    <w:p>
      <w:pPr>
        <w:pStyle w:val="TextBody"/>
        <w:bidi w:val="0"/>
        <w:spacing w:before="240" w:after="0"/>
        <w:jc w:val="left"/>
        <w:rPr>
          <w:rFonts w:ascii="Times New Roman" w:hAnsi="Times New Roman"/>
          <w:sz w:val="20"/>
        </w:rPr>
      </w:pPr>
      <w:r>
        <w:rPr>
          <w:rFonts w:ascii="Times New Roman" w:hAnsi="Times New Roman"/>
          <w:sz w:val="20"/>
        </w:rPr>
        <w:t xml:space="preserve">Backlog for the second quarter ended June 30, 2026 totaled $380 million, a 26% sequential increase from $301 million at the end of the first quarter of 2026, and increased 145% from $155 million for the corresponding period a year ago. </w:t>
      </w:r>
    </w:p>
    <w:p>
      <w:pPr>
        <w:pStyle w:val="TextBody"/>
        <w:bidi w:val="0"/>
        <w:spacing w:before="240" w:after="0"/>
        <w:jc w:val="left"/>
        <w:rPr>
          <w:rFonts w:ascii="Times New Roman" w:hAnsi="Times New Roman"/>
          <w:sz w:val="20"/>
        </w:rPr>
      </w:pPr>
      <w:r>
        <w:rPr>
          <w:rFonts w:ascii="Times New Roman" w:hAnsi="Times New Roman"/>
          <w:sz w:val="20"/>
        </w:rPr>
        <w:t xml:space="preserve">Commenting on second quarter performance, Chief Executive Officer Dr. Patrizio Vinciarelli stated: “Rising demand across high-performance compute, automatic test equipment, and industrial, aerospace and defense applications is absorbing increased capacity within our first ChiP fab. As we get closer to full capacity utilization, we are taking steps toward a second fab for high current density 2nd Gen VPD ChiPs. </w:t>
      </w:r>
    </w:p>
    <w:p>
      <w:pPr>
        <w:pStyle w:val="TextBody"/>
        <w:bidi w:val="0"/>
        <w:spacing w:before="240" w:after="0"/>
        <w:jc w:val="left"/>
        <w:rPr>
          <w:rFonts w:ascii="Times New Roman" w:hAnsi="Times New Roman"/>
          <w:sz w:val="20"/>
        </w:rPr>
      </w:pPr>
      <w:r>
        <w:rPr>
          <w:rFonts w:ascii="Times New Roman" w:hAnsi="Times New Roman"/>
          <w:sz w:val="20"/>
        </w:rPr>
        <w:t xml:space="preserve">AI OEMs and Hyper-scalers are at a loss dealing with the current density and PDN limitations of 1st Gen. VPD systems. The industry’s fixation with PoL regulators (replacing VRs, operating from 12V or 6V, with IVRs, operating from 1.8V) merely trades off one handicap (low current density) for another (low current gain). Feeding IVRs with a current multiplier is an incremental opportunity for Vicor. </w:t>
      </w:r>
    </w:p>
    <w:p>
      <w:pPr>
        <w:pStyle w:val="TextBody"/>
        <w:bidi w:val="0"/>
        <w:spacing w:before="240" w:after="0"/>
        <w:jc w:val="left"/>
        <w:rPr>
          <w:rFonts w:ascii="Times New Roman" w:hAnsi="Times New Roman"/>
          <w:sz w:val="20"/>
        </w:rPr>
      </w:pPr>
      <w:r>
        <w:rPr>
          <w:rFonts w:ascii="Times New Roman" w:hAnsi="Times New Roman"/>
          <w:sz w:val="20"/>
        </w:rPr>
        <w:t xml:space="preserve">With its 2nd Gen VPD IP, Vicor is uniquely equipped to overcome the power system challenges standing in the way of future advances in TPUs, GPUs and Wafer Scale Engines.”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For more information on Vicor and its products, please visit the Company’s website at </w:t>
      </w:r>
      <w:r>
        <w:rPr>
          <w:rFonts w:ascii="Times New Roman" w:hAnsi="Times New Roman"/>
          <w:sz w:val="20"/>
          <w:u w:val="single"/>
        </w:rPr>
        <w:t>www.vicorpower.com</w:t>
      </w:r>
      <w:r>
        <w:rPr>
          <w:rFonts w:ascii="Times New Roman" w:hAnsi="Times New Roman"/>
          <w:sz w:val="20"/>
        </w:rPr>
        <w:t xml:space="preserve">. </w:t>
      </w:r>
    </w:p>
    <w:p>
      <w:pPr>
        <w:pStyle w:val="TextBody"/>
        <w:bidi w:val="0"/>
        <w:spacing w:before="360" w:after="0"/>
        <w:jc w:val="left"/>
        <w:rPr>
          <w:rFonts w:ascii="Times New Roman" w:hAnsi="Times New Roman"/>
          <w:i/>
          <w:sz w:val="20"/>
        </w:rPr>
      </w:pPr>
      <w:r>
        <w:rPr>
          <w:rFonts w:ascii="Times New Roman" w:hAnsi="Times New Roman"/>
          <w:i/>
          <w:sz w:val="20"/>
        </w:rPr>
        <w:t xml:space="preserve">Earnings Conference Call </w:t>
      </w:r>
    </w:p>
    <w:p>
      <w:pPr>
        <w:pStyle w:val="TextBody"/>
        <w:bidi w:val="0"/>
        <w:spacing w:before="120" w:after="0"/>
        <w:jc w:val="left"/>
        <w:rPr>
          <w:rFonts w:ascii="Times New Roman" w:hAnsi="Times New Roman"/>
          <w:sz w:val="20"/>
        </w:rPr>
      </w:pPr>
      <w:r>
        <w:rPr>
          <w:rFonts w:ascii="Times New Roman" w:hAnsi="Times New Roman"/>
          <w:sz w:val="20"/>
        </w:rPr>
        <w:t xml:space="preserve">Vicor will be holding its investor conference call today, Tuesday, July 21, 2026 at 8:00 a.m. Eastern Time. Vicor encourages investors and analysts who intend to ask questions via the conference call to register with Notified, the service provider hosting the conference call. Those registering on </w:t>
      </w:r>
      <w:r>
        <w:rPr>
          <w:rFonts w:ascii="Times New Roman" w:hAnsi="Times New Roman"/>
          <w:sz w:val="20"/>
          <w:u w:val="single"/>
        </w:rPr>
        <w:t>Notified’s website</w:t>
      </w:r>
      <w:r>
        <w:rPr>
          <w:rFonts w:ascii="Times New Roman" w:hAnsi="Times New Roman"/>
          <w:sz w:val="20"/>
        </w:rPr>
        <w:t xml:space="preserve"> will receive dial-in info and a unique PIN to join the call as well as an email confirmation with the details. Registration may be completed at any time prior to 8:00 a.m. on July 21, 2026. For those parties interested in listen-only mode, the conference call will be webcast via a link that will be posted on the </w:t>
      </w:r>
      <w:r>
        <w:rPr>
          <w:rFonts w:ascii="Times New Roman" w:hAnsi="Times New Roman"/>
          <w:sz w:val="20"/>
          <w:u w:val="single"/>
        </w:rPr>
        <w:t>Investor Relations page of Vicor’s website</w:t>
      </w:r>
      <w:r>
        <w:rPr>
          <w:rFonts w:ascii="Times New Roman" w:hAnsi="Times New Roman"/>
          <w:sz w:val="20"/>
        </w:rPr>
        <w:t xml:space="preserve"> prior to the conference call. Please access the website at least 15 minutes prior to the conference call to register and, if necessary, download and install any required software. For those who cannot participate in the live conference call, a webcast replay of the conference call will also be available on the Investor Relations page of Vicor’s website. </w:t>
      </w:r>
    </w:p>
    <w:p>
      <w:pPr>
        <w:pStyle w:val="TextBody"/>
        <w:bidi w:val="0"/>
        <w:spacing w:before="240" w:after="0"/>
        <w:jc w:val="left"/>
        <w:rPr>
          <w:rFonts w:ascii="Times New Roman" w:hAnsi="Times New Roman"/>
          <w:sz w:val="20"/>
        </w:rPr>
      </w:pPr>
      <w:r>
        <w:rPr>
          <w:rFonts w:ascii="Times New Roman" w:hAnsi="Times New Roman"/>
          <w:sz w:val="20"/>
        </w:rPr>
        <w:t xml:space="preserve">This press release contains certain forward-looking statements within the meaning of Section 27A of the Securities Act of 1933, as amended, and Section 21E of the Securities Exchange Act of 1934, as amended. Any statement in this press release that is not a statement of historical fact is a forward-looking statement, and, the words “believes,” “expects,” “anticipates,” “intends,” “estimates,” “plans,” “assumes,” “may,” “will,” “would,” “should,” “continue,” “prospective,” “project,” and other similar expressions identify forward-looking statements. Forward-looking statements also include statements regarding bookings, shipments, revenue, profitability, targeted markets, increase in manufacturing capacity and utilization thereof, future products and capital resources. These statements are based upon management’s current expectations and estimates as to the prospective events and circumstances that may or may not be within the company’s control and as to which there can be no assurance. Actual results could differ materially from those projected in the forward-looking statements as a result of various factors, including those economic, business, operational and financial considerations set forth in Vicor’s Annual Report on Form 10-K for the year ended December 31, 2025, under Part I, Item I — “Business,” under Part I, Item 1A — “Risk Factors,” under Part I, Item 3 — “Legal Proceedings,” and under Part II, Item 7 — “Management’s Discussion and Analysis of Financial Condition and Results of Operations.” The risk factors set forth in the Annual Report on Form 10-K may not be exhaustive. Therefore, the information contained in the Annual Report on Form 10-K should be read together with other reports and documents filed with the Securities and Exchange Commission from time to time, including Forms 10-Q, 8-K and 10-K, which may supplement, modify, supersede or update those risk factors. Vicor does not undertake any obligation to update any forward-looking statements as a result of future events or developments. </w:t>
      </w:r>
    </w:p>
    <w:p>
      <w:pPr>
        <w:pStyle w:val="TextBody"/>
        <w:bidi w:val="0"/>
        <w:spacing w:before="240" w:after="0"/>
        <w:jc w:val="left"/>
        <w:rPr>
          <w:rFonts w:ascii="Times New Roman" w:hAnsi="Times New Roman"/>
          <w:i/>
          <w:sz w:val="20"/>
        </w:rPr>
      </w:pPr>
      <w:r>
        <w:rPr>
          <w:rFonts w:ascii="Times New Roman" w:hAnsi="Times New Roman"/>
          <w:i/>
          <w:sz w:val="20"/>
        </w:rPr>
        <w:t xml:space="preserve">Vicor Corporation designs, develops, manufactures, and markets modular power components and complete power systems based upon a portfolio of patented technologies. Headquartered in Andover, Massachusetts, Vicor sells its products to the power systems market, including enterprise and high performance computing, industrial equipment and automation, telecommunications and network infrastructure, vehicles and transportation, and aerospace and defense electronics. </w:t>
      </w:r>
    </w:p>
    <w:p>
      <w:pPr>
        <w:pStyle w:val="TextBody"/>
        <w:bidi w:val="0"/>
        <w:spacing w:before="240" w:after="0"/>
        <w:jc w:val="left"/>
        <w:rPr>
          <w:rFonts w:ascii="Times New Roman" w:hAnsi="Times New Roman"/>
          <w:sz w:val="20"/>
        </w:rPr>
      </w:pPr>
      <w:r>
        <w:rPr>
          <w:rFonts w:ascii="Times New Roman" w:hAnsi="Times New Roman"/>
          <w:sz w:val="20"/>
        </w:rPr>
        <w:t xml:space="preserve">For further information contact: </w:t>
      </w:r>
    </w:p>
    <w:p>
      <w:pPr>
        <w:pStyle w:val="TextBody"/>
        <w:bidi w:val="0"/>
        <w:spacing w:before="120" w:after="0"/>
        <w:jc w:val="left"/>
        <w:rPr>
          <w:rFonts w:ascii="Times New Roman" w:hAnsi="Times New Roman"/>
          <w:sz w:val="20"/>
        </w:rPr>
      </w:pPr>
      <w:r>
        <w:rPr>
          <w:rFonts w:ascii="Times New Roman" w:hAnsi="Times New Roman"/>
          <w:sz w:val="20"/>
        </w:rPr>
        <w:t xml:space="preserve">James F. Schmidt, Chief Financial Officer </w:t>
      </w:r>
    </w:p>
    <w:p>
      <w:pPr>
        <w:pStyle w:val="TextBody"/>
        <w:bidi w:val="0"/>
        <w:spacing w:before="0" w:after="0"/>
        <w:jc w:val="left"/>
        <w:rPr>
          <w:rFonts w:ascii="Times New Roman" w:hAnsi="Times New Roman"/>
          <w:sz w:val="20"/>
        </w:rPr>
      </w:pPr>
      <w:r>
        <w:rPr>
          <w:rFonts w:ascii="Times New Roman" w:hAnsi="Times New Roman"/>
          <w:sz w:val="20"/>
        </w:rPr>
        <w:t xml:space="preserve">Office: (978) 470-2900 </w:t>
      </w:r>
    </w:p>
    <w:p>
      <w:pPr>
        <w:pStyle w:val="TextBody"/>
        <w:bidi w:val="0"/>
        <w:spacing w:before="0" w:after="0"/>
        <w:jc w:val="left"/>
        <w:rPr>
          <w:rFonts w:ascii="Times New Roman" w:hAnsi="Times New Roman"/>
          <w:sz w:val="20"/>
        </w:rPr>
      </w:pPr>
      <w:r>
        <w:rPr>
          <w:rFonts w:ascii="Times New Roman" w:hAnsi="Times New Roman"/>
          <w:sz w:val="20"/>
        </w:rPr>
        <w:t xml:space="preserve">Email: </w:t>
      </w:r>
      <w:r>
        <w:rPr>
          <w:rFonts w:ascii="Times New Roman" w:hAnsi="Times New Roman"/>
          <w:sz w:val="20"/>
          <w:u w:val="single"/>
        </w:rPr>
        <w:t>invrel@vicorpower.com</w:t>
      </w:r>
      <w:r>
        <w:rPr>
          <w:rFonts w:ascii="Times New Roman" w:hAnsi="Times New Roman"/>
          <w:sz w:val="20"/>
        </w:rPr>
        <w:t xml:space="preserv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VICOR CORPORATION </w:t>
      </w:r>
    </w:p>
    <w:p>
      <w:pPr>
        <w:pStyle w:val="TextBody"/>
        <w:bidi w:val="0"/>
        <w:spacing w:before="240" w:after="0"/>
        <w:jc w:val="left"/>
        <w:rPr>
          <w:rFonts w:ascii="Times New Roman" w:hAnsi="Times New Roman"/>
          <w:b/>
          <w:sz w:val="20"/>
        </w:rPr>
      </w:pPr>
      <w:r>
        <w:rPr>
          <w:rFonts w:ascii="Times New Roman" w:hAnsi="Times New Roman"/>
          <w:b/>
          <w:sz w:val="20"/>
        </w:rPr>
        <w:t xml:space="preserve">CONDENSED CONSOLIDATED STATEMENT OF OPERATIONS </w:t>
      </w:r>
    </w:p>
    <w:p>
      <w:pPr>
        <w:pStyle w:val="TextBody"/>
        <w:bidi w:val="0"/>
        <w:spacing w:before="0" w:after="0"/>
        <w:jc w:val="left"/>
        <w:rPr>
          <w:rFonts w:ascii="Times New Roman" w:hAnsi="Times New Roman"/>
          <w:b/>
          <w:sz w:val="20"/>
        </w:rPr>
      </w:pPr>
      <w:r>
        <w:rPr>
          <w:rFonts w:ascii="Times New Roman" w:hAnsi="Times New Roman"/>
          <w:b/>
          <w:sz w:val="20"/>
        </w:rPr>
        <w:t xml:space="preserve">(Thousands except for per share amounts)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760"/>
        <w:gridCol w:w="202"/>
        <w:gridCol w:w="145"/>
        <w:gridCol w:w="862"/>
        <w:gridCol w:w="161"/>
        <w:gridCol w:w="157"/>
        <w:gridCol w:w="145"/>
        <w:gridCol w:w="865"/>
        <w:gridCol w:w="60"/>
        <w:gridCol w:w="202"/>
        <w:gridCol w:w="165"/>
        <w:gridCol w:w="951"/>
        <w:gridCol w:w="183"/>
        <w:gridCol w:w="164"/>
        <w:gridCol w:w="165"/>
        <w:gridCol w:w="953"/>
        <w:gridCol w:w="65"/>
      </w:tblGrid>
      <w:tr>
        <w:trPr/>
        <w:tc>
          <w:tcPr>
            <w:tcW w:w="4760" w:type="dxa"/>
            <w:tcBorders/>
            <w:vAlign w:val="center"/>
          </w:tcPr>
          <w:p>
            <w:pPr>
              <w:pStyle w:val="TableContents"/>
              <w:bidi w:val="0"/>
              <w:spacing w:before="0" w:after="283"/>
              <w:jc w:val="left"/>
              <w:rPr>
                <w:sz w:val="4"/>
                <w:szCs w:val="4"/>
              </w:rPr>
            </w:pPr>
            <w:r>
              <w:rPr>
                <w:sz w:val="4"/>
                <w:szCs w:val="4"/>
              </w:rPr>
            </w:r>
          </w:p>
        </w:tc>
        <w:tc>
          <w:tcPr>
            <w:tcW w:w="202" w:type="dxa"/>
            <w:tcBorders/>
            <w:vAlign w:val="bottom"/>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57" w:type="dxa"/>
            <w:tcBorders/>
            <w:vAlign w:val="bottom"/>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2" w:type="dxa"/>
            <w:tcBorders/>
            <w:vAlign w:val="bottom"/>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64" w:type="dxa"/>
            <w:tcBorders/>
            <w:vAlign w:val="bottom"/>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4760"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2335" w:type="dxa"/>
            <w:gridSpan w:val="6"/>
            <w:tcBorders>
              <w:bottom w:val="single" w:sz="8" w:space="0" w:color="000000"/>
            </w:tcBorders>
            <w:tcMar>
              <w:bottom w:w="28" w:type="dxa"/>
            </w:tcMar>
            <w:vAlign w:val="bottom"/>
          </w:tcPr>
          <w:p>
            <w:pPr>
              <w:pStyle w:val="TableContents"/>
              <w:bidi w:val="0"/>
              <w:spacing w:before="0" w:after="283"/>
              <w:jc w:val="center"/>
              <w:rPr>
                <w:b/>
              </w:rPr>
            </w:pPr>
            <w:r>
              <w:rPr>
                <w:b/>
              </w:rPr>
              <w:t>QUARTER ENDED</w:t>
              <w:br/>
              <w:t>(Unaudited)</w:t>
            </w:r>
          </w:p>
        </w:tc>
        <w:tc>
          <w:tcPr>
            <w:tcW w:w="60"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2581" w:type="dxa"/>
            <w:gridSpan w:val="6"/>
            <w:tcBorders>
              <w:bottom w:val="single" w:sz="8" w:space="0" w:color="000000"/>
            </w:tcBorders>
            <w:tcMar>
              <w:bottom w:w="28" w:type="dxa"/>
            </w:tcMar>
            <w:vAlign w:val="bottom"/>
          </w:tcPr>
          <w:p>
            <w:pPr>
              <w:pStyle w:val="TableContents"/>
              <w:bidi w:val="0"/>
              <w:spacing w:before="0" w:after="283"/>
              <w:jc w:val="center"/>
              <w:rPr>
                <w:b/>
              </w:rPr>
            </w:pPr>
            <w:r>
              <w:rPr>
                <w:b/>
              </w:rPr>
              <w:t>SIX MONTHS ENDED</w:t>
              <w:br/>
              <w:t>(Unaudited)</w:t>
            </w:r>
          </w:p>
        </w:tc>
        <w:tc>
          <w:tcPr>
            <w:tcW w:w="65" w:type="dxa"/>
            <w:tcBorders/>
            <w:vAlign w:val="bottom"/>
          </w:tcPr>
          <w:p>
            <w:pPr>
              <w:pStyle w:val="TableContents"/>
              <w:bidi w:val="0"/>
              <w:spacing w:before="0" w:after="283"/>
              <w:jc w:val="left"/>
              <w:rPr/>
            </w:pPr>
            <w:r>
              <w:rPr/>
              <w:t> </w:t>
            </w:r>
          </w:p>
        </w:tc>
      </w:tr>
      <w:tr>
        <w:trPr/>
        <w:tc>
          <w:tcPr>
            <w:tcW w:w="4760"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1007" w:type="dxa"/>
            <w:gridSpan w:val="2"/>
            <w:tcBorders>
              <w:bottom w:val="single" w:sz="8" w:space="0" w:color="000000"/>
            </w:tcBorders>
            <w:tcMar>
              <w:bottom w:w="28" w:type="dxa"/>
            </w:tcMar>
            <w:vAlign w:val="bottom"/>
          </w:tcPr>
          <w:p>
            <w:pPr>
              <w:pStyle w:val="TableContents"/>
              <w:bidi w:val="0"/>
              <w:spacing w:before="0" w:after="283"/>
              <w:jc w:val="center"/>
              <w:rPr/>
            </w:pPr>
            <w:r>
              <w:rPr>
                <w:b/>
              </w:rPr>
              <w:t>JUN 30,</w:t>
            </w:r>
            <w:r>
              <w:rPr/>
              <w:br/>
            </w:r>
            <w:r>
              <w:rPr>
                <w:b/>
              </w:rPr>
              <w:t>2026</w:t>
            </w:r>
          </w:p>
        </w:tc>
        <w:tc>
          <w:tcPr>
            <w:tcW w:w="161" w:type="dxa"/>
            <w:tcBorders/>
            <w:vAlign w:val="bottom"/>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c>
          <w:tcPr>
            <w:tcW w:w="1010" w:type="dxa"/>
            <w:gridSpan w:val="2"/>
            <w:tcBorders>
              <w:bottom w:val="single" w:sz="8" w:space="0" w:color="000000"/>
            </w:tcBorders>
            <w:tcMar>
              <w:bottom w:w="28" w:type="dxa"/>
            </w:tcMar>
            <w:vAlign w:val="bottom"/>
          </w:tcPr>
          <w:p>
            <w:pPr>
              <w:pStyle w:val="TableContents"/>
              <w:bidi w:val="0"/>
              <w:spacing w:before="0" w:after="283"/>
              <w:jc w:val="center"/>
              <w:rPr/>
            </w:pPr>
            <w:r>
              <w:rPr>
                <w:b/>
              </w:rPr>
              <w:t>JUN 30,</w:t>
            </w:r>
            <w:r>
              <w:rPr/>
              <w:br/>
            </w:r>
            <w:r>
              <w:rPr>
                <w:b/>
              </w:rPr>
              <w:t>2025</w:t>
            </w:r>
          </w:p>
        </w:tc>
        <w:tc>
          <w:tcPr>
            <w:tcW w:w="60"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1116" w:type="dxa"/>
            <w:gridSpan w:val="2"/>
            <w:tcBorders>
              <w:bottom w:val="single" w:sz="8" w:space="0" w:color="000000"/>
            </w:tcBorders>
            <w:tcMar>
              <w:bottom w:w="28" w:type="dxa"/>
            </w:tcMar>
            <w:vAlign w:val="bottom"/>
          </w:tcPr>
          <w:p>
            <w:pPr>
              <w:pStyle w:val="TableContents"/>
              <w:bidi w:val="0"/>
              <w:spacing w:before="0" w:after="283"/>
              <w:jc w:val="center"/>
              <w:rPr/>
            </w:pPr>
            <w:r>
              <w:rPr>
                <w:b/>
              </w:rPr>
              <w:t>JUN 30,</w:t>
            </w:r>
            <w:r>
              <w:rPr/>
              <w:br/>
            </w:r>
            <w:r>
              <w:rPr>
                <w:b/>
              </w:rPr>
              <w:t>2026</w:t>
            </w:r>
          </w:p>
        </w:tc>
        <w:tc>
          <w:tcPr>
            <w:tcW w:w="183"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1118" w:type="dxa"/>
            <w:gridSpan w:val="2"/>
            <w:tcBorders>
              <w:bottom w:val="single" w:sz="8" w:space="0" w:color="000000"/>
            </w:tcBorders>
            <w:tcMar>
              <w:bottom w:w="28" w:type="dxa"/>
            </w:tcMar>
            <w:vAlign w:val="bottom"/>
          </w:tcPr>
          <w:p>
            <w:pPr>
              <w:pStyle w:val="TableContents"/>
              <w:bidi w:val="0"/>
              <w:spacing w:before="0" w:after="283"/>
              <w:jc w:val="center"/>
              <w:rPr/>
            </w:pPr>
            <w:r>
              <w:rPr>
                <w:b/>
              </w:rPr>
              <w:t>JUN 30,</w:t>
            </w:r>
            <w:r>
              <w:rPr/>
              <w:br/>
            </w:r>
            <w:r>
              <w:rPr>
                <w:b/>
              </w:rPr>
              <w:t>2025</w:t>
            </w:r>
          </w:p>
        </w:tc>
        <w:tc>
          <w:tcPr>
            <w:tcW w:w="65" w:type="dxa"/>
            <w:tcBorders/>
            <w:vAlign w:val="bottom"/>
          </w:tcPr>
          <w:p>
            <w:pPr>
              <w:pStyle w:val="TableContents"/>
              <w:bidi w:val="0"/>
              <w:spacing w:before="0" w:after="283"/>
              <w:jc w:val="left"/>
              <w:rPr/>
            </w:pPr>
            <w:r>
              <w:rPr/>
              <w:t> </w:t>
            </w:r>
          </w:p>
        </w:tc>
      </w:tr>
      <w:tr>
        <w:trPr/>
        <w:tc>
          <w:tcPr>
            <w:tcW w:w="4760"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Product revenue</w:t>
            </w:r>
          </w:p>
        </w:tc>
        <w:tc>
          <w:tcPr>
            <w:tcW w:w="202"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b/>
              </w:rPr>
            </w:pPr>
            <w:r>
              <w:rPr>
                <w:b/>
              </w:rPr>
              <w:t>$</w:t>
            </w:r>
          </w:p>
        </w:tc>
        <w:tc>
          <w:tcPr>
            <w:tcW w:w="862" w:type="dxa"/>
            <w:tcBorders/>
            <w:shd w:fill="CCEEFF" w:val="clear"/>
            <w:vAlign w:val="bottom"/>
          </w:tcPr>
          <w:p>
            <w:pPr>
              <w:pStyle w:val="TableContents"/>
              <w:bidi w:val="0"/>
              <w:spacing w:before="0" w:after="283"/>
              <w:jc w:val="right"/>
              <w:rPr>
                <w:b/>
              </w:rPr>
            </w:pPr>
            <w:r>
              <w:rPr>
                <w:b/>
              </w:rPr>
              <w:t>112,926</w:t>
            </w:r>
          </w:p>
        </w:tc>
        <w:tc>
          <w:tcPr>
            <w:tcW w:w="161" w:type="dxa"/>
            <w:tcBorders/>
            <w:shd w:fill="CCEEFF" w:val="clear"/>
            <w:vAlign w:val="bottom"/>
          </w:tcPr>
          <w:p>
            <w:pPr>
              <w:pStyle w:val="TableContents"/>
              <w:bidi w:val="0"/>
              <w:spacing w:before="0" w:after="283"/>
              <w:jc w:val="left"/>
              <w:rPr/>
            </w:pPr>
            <w:r>
              <w:rPr/>
              <w:t> </w:t>
            </w:r>
          </w:p>
        </w:tc>
        <w:tc>
          <w:tcPr>
            <w:tcW w:w="157"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b/>
              </w:rPr>
            </w:pPr>
            <w:r>
              <w:rPr>
                <w:b/>
              </w:rPr>
              <w:t>$</w:t>
            </w:r>
          </w:p>
        </w:tc>
        <w:tc>
          <w:tcPr>
            <w:tcW w:w="865" w:type="dxa"/>
            <w:tcBorders/>
            <w:shd w:fill="CCEEFF" w:val="clear"/>
            <w:vAlign w:val="bottom"/>
          </w:tcPr>
          <w:p>
            <w:pPr>
              <w:pStyle w:val="TableContents"/>
              <w:bidi w:val="0"/>
              <w:spacing w:before="0" w:after="283"/>
              <w:jc w:val="right"/>
              <w:rPr>
                <w:b/>
              </w:rPr>
            </w:pPr>
            <w:r>
              <w:rPr>
                <w:b/>
              </w:rPr>
              <w:t>85,693</w:t>
            </w:r>
          </w:p>
        </w:tc>
        <w:tc>
          <w:tcPr>
            <w:tcW w:w="60"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b/>
              </w:rPr>
            </w:pPr>
            <w:r>
              <w:rPr>
                <w:b/>
              </w:rPr>
              <w:t>$</w:t>
            </w:r>
          </w:p>
        </w:tc>
        <w:tc>
          <w:tcPr>
            <w:tcW w:w="951" w:type="dxa"/>
            <w:tcBorders/>
            <w:shd w:fill="CCEEFF" w:val="clear"/>
            <w:vAlign w:val="bottom"/>
          </w:tcPr>
          <w:p>
            <w:pPr>
              <w:pStyle w:val="TableContents"/>
              <w:bidi w:val="0"/>
              <w:spacing w:before="0" w:after="283"/>
              <w:jc w:val="right"/>
              <w:rPr>
                <w:b/>
              </w:rPr>
            </w:pPr>
            <w:r>
              <w:rPr>
                <w:b/>
              </w:rPr>
              <w:t>210,930</w:t>
            </w:r>
          </w:p>
        </w:tc>
        <w:tc>
          <w:tcPr>
            <w:tcW w:w="183"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b/>
              </w:rPr>
            </w:pPr>
            <w:r>
              <w:rPr>
                <w:b/>
              </w:rPr>
              <w:t>$</w:t>
            </w:r>
          </w:p>
        </w:tc>
        <w:tc>
          <w:tcPr>
            <w:tcW w:w="953" w:type="dxa"/>
            <w:tcBorders/>
            <w:shd w:fill="CCEEFF" w:val="clear"/>
            <w:vAlign w:val="bottom"/>
          </w:tcPr>
          <w:p>
            <w:pPr>
              <w:pStyle w:val="TableContents"/>
              <w:bidi w:val="0"/>
              <w:spacing w:before="0" w:after="283"/>
              <w:jc w:val="right"/>
              <w:rPr>
                <w:b/>
              </w:rPr>
            </w:pPr>
            <w:r>
              <w:rPr>
                <w:b/>
              </w:rPr>
              <w:t>168,899</w:t>
            </w:r>
          </w:p>
        </w:tc>
        <w:tc>
          <w:tcPr>
            <w:tcW w:w="65" w:type="dxa"/>
            <w:tcBorders/>
            <w:shd w:fill="CCEEFF" w:val="clear"/>
            <w:vAlign w:val="bottom"/>
          </w:tcPr>
          <w:p>
            <w:pPr>
              <w:pStyle w:val="TableContents"/>
              <w:bidi w:val="0"/>
              <w:spacing w:before="0" w:after="283"/>
              <w:jc w:val="left"/>
              <w:rPr/>
            </w:pPr>
            <w:r>
              <w:rPr/>
              <w:t> </w:t>
            </w:r>
          </w:p>
        </w:tc>
      </w:tr>
      <w:tr>
        <w:trPr/>
        <w:tc>
          <w:tcPr>
            <w:tcW w:w="4760" w:type="dxa"/>
            <w:tcBorders/>
          </w:tcPr>
          <w:p>
            <w:pPr>
              <w:pStyle w:val="TableContents"/>
              <w:bidi w:val="0"/>
              <w:spacing w:before="0" w:after="0"/>
              <w:jc w:val="left"/>
              <w:rPr>
                <w:rFonts w:ascii="Times New Roman" w:hAnsi="Times New Roman"/>
                <w:b/>
                <w:sz w:val="20"/>
              </w:rPr>
            </w:pPr>
            <w:r>
              <w:rPr>
                <w:rFonts w:ascii="Times New Roman" w:hAnsi="Times New Roman"/>
                <w:b/>
                <w:sz w:val="20"/>
              </w:rPr>
              <w:t>Royalty revenue</w:t>
            </w:r>
          </w:p>
        </w:tc>
        <w:tc>
          <w:tcPr>
            <w:tcW w:w="202"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862" w:type="dxa"/>
            <w:tcBorders/>
            <w:vAlign w:val="bottom"/>
          </w:tcPr>
          <w:p>
            <w:pPr>
              <w:pStyle w:val="TableContents"/>
              <w:bidi w:val="0"/>
              <w:spacing w:before="0" w:after="283"/>
              <w:jc w:val="right"/>
              <w:rPr>
                <w:b/>
              </w:rPr>
            </w:pPr>
            <w:r>
              <w:rPr>
                <w:b/>
              </w:rPr>
              <w:t>30,426</w:t>
            </w:r>
          </w:p>
        </w:tc>
        <w:tc>
          <w:tcPr>
            <w:tcW w:w="161" w:type="dxa"/>
            <w:tcBorders/>
            <w:vAlign w:val="bottom"/>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865" w:type="dxa"/>
            <w:tcBorders/>
            <w:vAlign w:val="bottom"/>
          </w:tcPr>
          <w:p>
            <w:pPr>
              <w:pStyle w:val="TableContents"/>
              <w:bidi w:val="0"/>
              <w:spacing w:before="0" w:after="283"/>
              <w:jc w:val="right"/>
              <w:rPr>
                <w:b/>
              </w:rPr>
            </w:pPr>
            <w:r>
              <w:rPr>
                <w:b/>
              </w:rPr>
              <w:t>10,353</w:t>
            </w:r>
          </w:p>
        </w:tc>
        <w:tc>
          <w:tcPr>
            <w:tcW w:w="60"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951" w:type="dxa"/>
            <w:tcBorders/>
            <w:vAlign w:val="bottom"/>
          </w:tcPr>
          <w:p>
            <w:pPr>
              <w:pStyle w:val="TableContents"/>
              <w:bidi w:val="0"/>
              <w:spacing w:before="0" w:after="283"/>
              <w:jc w:val="right"/>
              <w:rPr>
                <w:b/>
              </w:rPr>
            </w:pPr>
            <w:r>
              <w:rPr>
                <w:b/>
              </w:rPr>
              <w:t>45,391</w:t>
            </w:r>
          </w:p>
        </w:tc>
        <w:tc>
          <w:tcPr>
            <w:tcW w:w="183"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953" w:type="dxa"/>
            <w:tcBorders/>
            <w:vAlign w:val="bottom"/>
          </w:tcPr>
          <w:p>
            <w:pPr>
              <w:pStyle w:val="TableContents"/>
              <w:bidi w:val="0"/>
              <w:spacing w:before="0" w:after="283"/>
              <w:jc w:val="right"/>
              <w:rPr>
                <w:b/>
              </w:rPr>
            </w:pPr>
            <w:r>
              <w:rPr>
                <w:b/>
              </w:rPr>
              <w:t>21,115</w:t>
            </w:r>
          </w:p>
        </w:tc>
        <w:tc>
          <w:tcPr>
            <w:tcW w:w="65" w:type="dxa"/>
            <w:tcBorders/>
            <w:vAlign w:val="bottom"/>
          </w:tcPr>
          <w:p>
            <w:pPr>
              <w:pStyle w:val="TableContents"/>
              <w:bidi w:val="0"/>
              <w:spacing w:before="0" w:after="283"/>
              <w:jc w:val="left"/>
              <w:rPr/>
            </w:pPr>
            <w:r>
              <w:rPr/>
              <w:t> </w:t>
            </w:r>
          </w:p>
        </w:tc>
      </w:tr>
      <w:tr>
        <w:trPr/>
        <w:tc>
          <w:tcPr>
            <w:tcW w:w="4760" w:type="dxa"/>
            <w:tcBorders/>
            <w:vAlign w:val="bottom"/>
          </w:tcPr>
          <w:p>
            <w:pPr>
              <w:pStyle w:val="TableContents"/>
              <w:bidi w:val="0"/>
              <w:spacing w:before="0" w:after="283"/>
              <w:jc w:val="left"/>
              <w:rPr>
                <w:sz w:val="4"/>
                <w:szCs w:val="4"/>
              </w:rPr>
            </w:pPr>
            <w:r>
              <w:rPr>
                <w:sz w:val="4"/>
                <w:szCs w:val="4"/>
              </w:rPr>
            </w:r>
          </w:p>
        </w:tc>
        <w:tc>
          <w:tcPr>
            <w:tcW w:w="202"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single" w:sz="2" w:space="1" w:color="000000"/>
              </w:pBdr>
              <w:bidi w:val="0"/>
              <w:spacing w:before="0" w:after="0"/>
              <w:jc w:val="left"/>
              <w:rPr/>
            </w:pPr>
            <w:r>
              <w:rPr/>
              <w:t> </w:t>
            </w:r>
          </w:p>
        </w:tc>
        <w:tc>
          <w:tcPr>
            <w:tcW w:w="862"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single" w:sz="2" w:space="1" w:color="000000"/>
              </w:pBdr>
              <w:bidi w:val="0"/>
              <w:spacing w:before="0" w:after="0"/>
              <w:jc w:val="left"/>
              <w:rPr/>
            </w:pPr>
            <w:r>
              <w:rPr/>
              <w:t> </w:t>
            </w:r>
          </w:p>
        </w:tc>
        <w:tc>
          <w:tcPr>
            <w:tcW w:w="86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165" w:type="dxa"/>
            <w:tcBorders/>
            <w:vAlign w:val="bottom"/>
          </w:tcPr>
          <w:p>
            <w:pPr>
              <w:pStyle w:val="TableContents"/>
              <w:pBdr>
                <w:top w:val="single" w:sz="2" w:space="1" w:color="000000"/>
              </w:pBdr>
              <w:bidi w:val="0"/>
              <w:spacing w:before="0" w:after="0"/>
              <w:jc w:val="left"/>
              <w:rPr/>
            </w:pPr>
            <w:r>
              <w:rPr/>
              <w:t> </w:t>
            </w:r>
          </w:p>
        </w:tc>
        <w:tc>
          <w:tcPr>
            <w:tcW w:w="951" w:type="dxa"/>
            <w:tcBorders/>
            <w:vAlign w:val="bottom"/>
          </w:tcPr>
          <w:p>
            <w:pPr>
              <w:pStyle w:val="TableContents"/>
              <w:pBdr>
                <w:top w:val="single" w:sz="2" w:space="1" w:color="000000"/>
              </w:pBdr>
              <w:bidi w:val="0"/>
              <w:spacing w:before="0" w:after="0"/>
              <w:jc w:val="left"/>
              <w:rPr/>
            </w:pPr>
            <w:r>
              <w:rPr/>
              <w:t> </w:t>
            </w:r>
          </w:p>
        </w:tc>
        <w:tc>
          <w:tcPr>
            <w:tcW w:w="183" w:type="dxa"/>
            <w:tcBorders/>
            <w:vAlign w:val="center"/>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165" w:type="dxa"/>
            <w:tcBorders/>
            <w:vAlign w:val="bottom"/>
          </w:tcPr>
          <w:p>
            <w:pPr>
              <w:pStyle w:val="TableContents"/>
              <w:pBdr>
                <w:top w:val="single" w:sz="2" w:space="1" w:color="000000"/>
              </w:pBdr>
              <w:bidi w:val="0"/>
              <w:spacing w:before="0" w:after="0"/>
              <w:jc w:val="left"/>
              <w:rPr/>
            </w:pPr>
            <w:r>
              <w:rPr/>
              <w:t> </w:t>
            </w:r>
          </w:p>
        </w:tc>
        <w:tc>
          <w:tcPr>
            <w:tcW w:w="953" w:type="dxa"/>
            <w:tcBorders/>
            <w:vAlign w:val="bottom"/>
          </w:tcPr>
          <w:p>
            <w:pPr>
              <w:pStyle w:val="TableContents"/>
              <w:pBdr>
                <w:top w:val="single" w:sz="2"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r>
        <w:trPr/>
        <w:tc>
          <w:tcPr>
            <w:tcW w:w="4760"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Total net revenues</w:t>
            </w:r>
          </w:p>
        </w:tc>
        <w:tc>
          <w:tcPr>
            <w:tcW w:w="202"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862" w:type="dxa"/>
            <w:tcBorders/>
            <w:shd w:fill="CCEEFF" w:val="clear"/>
            <w:vAlign w:val="bottom"/>
          </w:tcPr>
          <w:p>
            <w:pPr>
              <w:pStyle w:val="TableContents"/>
              <w:bidi w:val="0"/>
              <w:spacing w:before="0" w:after="283"/>
              <w:jc w:val="right"/>
              <w:rPr>
                <w:b/>
              </w:rPr>
            </w:pPr>
            <w:r>
              <w:rPr>
                <w:b/>
              </w:rPr>
              <w:t>143,352</w:t>
            </w:r>
          </w:p>
        </w:tc>
        <w:tc>
          <w:tcPr>
            <w:tcW w:w="161" w:type="dxa"/>
            <w:tcBorders/>
            <w:shd w:fill="CCEEFF" w:val="clear"/>
            <w:vAlign w:val="bottom"/>
          </w:tcPr>
          <w:p>
            <w:pPr>
              <w:pStyle w:val="TableContents"/>
              <w:bidi w:val="0"/>
              <w:spacing w:before="0" w:after="283"/>
              <w:jc w:val="left"/>
              <w:rPr/>
            </w:pPr>
            <w:r>
              <w:rPr/>
              <w:t> </w:t>
            </w:r>
          </w:p>
        </w:tc>
        <w:tc>
          <w:tcPr>
            <w:tcW w:w="157"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865" w:type="dxa"/>
            <w:tcBorders/>
            <w:shd w:fill="CCEEFF" w:val="clear"/>
            <w:vAlign w:val="bottom"/>
          </w:tcPr>
          <w:p>
            <w:pPr>
              <w:pStyle w:val="TableContents"/>
              <w:bidi w:val="0"/>
              <w:spacing w:before="0" w:after="283"/>
              <w:jc w:val="right"/>
              <w:rPr>
                <w:b/>
              </w:rPr>
            </w:pPr>
            <w:r>
              <w:rPr>
                <w:b/>
              </w:rPr>
              <w:t>96,046</w:t>
            </w:r>
          </w:p>
        </w:tc>
        <w:tc>
          <w:tcPr>
            <w:tcW w:w="60"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pPr>
            <w:r>
              <w:rPr/>
              <w:t> </w:t>
            </w:r>
          </w:p>
        </w:tc>
        <w:tc>
          <w:tcPr>
            <w:tcW w:w="951" w:type="dxa"/>
            <w:tcBorders/>
            <w:shd w:fill="CCEEFF" w:val="clear"/>
            <w:vAlign w:val="bottom"/>
          </w:tcPr>
          <w:p>
            <w:pPr>
              <w:pStyle w:val="TableContents"/>
              <w:bidi w:val="0"/>
              <w:spacing w:before="0" w:after="283"/>
              <w:jc w:val="right"/>
              <w:rPr>
                <w:b/>
              </w:rPr>
            </w:pPr>
            <w:r>
              <w:rPr>
                <w:b/>
              </w:rPr>
              <w:t>256,321</w:t>
            </w:r>
          </w:p>
        </w:tc>
        <w:tc>
          <w:tcPr>
            <w:tcW w:w="183"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pPr>
            <w:r>
              <w:rPr/>
              <w:t> </w:t>
            </w:r>
          </w:p>
        </w:tc>
        <w:tc>
          <w:tcPr>
            <w:tcW w:w="953" w:type="dxa"/>
            <w:tcBorders/>
            <w:shd w:fill="CCEEFF" w:val="clear"/>
            <w:vAlign w:val="bottom"/>
          </w:tcPr>
          <w:p>
            <w:pPr>
              <w:pStyle w:val="TableContents"/>
              <w:bidi w:val="0"/>
              <w:spacing w:before="0" w:after="283"/>
              <w:jc w:val="right"/>
              <w:rPr>
                <w:b/>
              </w:rPr>
            </w:pPr>
            <w:r>
              <w:rPr>
                <w:b/>
              </w:rPr>
              <w:t>190,014</w:t>
            </w:r>
          </w:p>
        </w:tc>
        <w:tc>
          <w:tcPr>
            <w:tcW w:w="65" w:type="dxa"/>
            <w:tcBorders/>
            <w:shd w:fill="CCEEFF" w:val="clear"/>
            <w:vAlign w:val="bottom"/>
          </w:tcPr>
          <w:p>
            <w:pPr>
              <w:pStyle w:val="TableContents"/>
              <w:bidi w:val="0"/>
              <w:spacing w:before="0" w:after="283"/>
              <w:jc w:val="left"/>
              <w:rPr/>
            </w:pPr>
            <w:r>
              <w:rPr/>
              <w:t> </w:t>
            </w:r>
          </w:p>
        </w:tc>
      </w:tr>
      <w:tr>
        <w:trPr/>
        <w:tc>
          <w:tcPr>
            <w:tcW w:w="4760" w:type="dxa"/>
            <w:tcBorders/>
          </w:tcPr>
          <w:p>
            <w:pPr>
              <w:pStyle w:val="TableContents"/>
              <w:bidi w:val="0"/>
              <w:spacing w:before="0" w:after="0"/>
              <w:jc w:val="left"/>
              <w:rPr>
                <w:rFonts w:ascii="Times New Roman" w:hAnsi="Times New Roman"/>
                <w:b/>
                <w:sz w:val="20"/>
              </w:rPr>
            </w:pPr>
            <w:r>
              <w:rPr>
                <w:rFonts w:ascii="Times New Roman" w:hAnsi="Times New Roman"/>
                <w:b/>
                <w:sz w:val="20"/>
              </w:rPr>
              <w:t>Patent litigation settlement</w:t>
            </w:r>
          </w:p>
        </w:tc>
        <w:tc>
          <w:tcPr>
            <w:tcW w:w="202"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862" w:type="dxa"/>
            <w:tcBorders/>
            <w:vAlign w:val="bottom"/>
          </w:tcPr>
          <w:p>
            <w:pPr>
              <w:pStyle w:val="TableContents"/>
              <w:bidi w:val="0"/>
              <w:spacing w:before="0" w:after="283"/>
              <w:jc w:val="right"/>
              <w:rPr/>
            </w:pPr>
            <w:r>
              <w:rPr/>
              <w:t>— </w:t>
            </w:r>
          </w:p>
        </w:tc>
        <w:tc>
          <w:tcPr>
            <w:tcW w:w="161" w:type="dxa"/>
            <w:tcBorders/>
            <w:vAlign w:val="bottom"/>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865" w:type="dxa"/>
            <w:tcBorders/>
            <w:vAlign w:val="bottom"/>
          </w:tcPr>
          <w:p>
            <w:pPr>
              <w:pStyle w:val="TableContents"/>
              <w:bidi w:val="0"/>
              <w:spacing w:before="0" w:after="283"/>
              <w:jc w:val="right"/>
              <w:rPr>
                <w:b/>
              </w:rPr>
            </w:pPr>
            <w:r>
              <w:rPr>
                <w:b/>
              </w:rPr>
              <w:t>45,000</w:t>
            </w:r>
          </w:p>
        </w:tc>
        <w:tc>
          <w:tcPr>
            <w:tcW w:w="60"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951" w:type="dxa"/>
            <w:tcBorders/>
            <w:vAlign w:val="bottom"/>
          </w:tcPr>
          <w:p>
            <w:pPr>
              <w:pStyle w:val="TableContents"/>
              <w:bidi w:val="0"/>
              <w:spacing w:before="0" w:after="283"/>
              <w:jc w:val="right"/>
              <w:rPr/>
            </w:pPr>
            <w:r>
              <w:rPr/>
              <w:t>— </w:t>
            </w:r>
          </w:p>
        </w:tc>
        <w:tc>
          <w:tcPr>
            <w:tcW w:w="183"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953" w:type="dxa"/>
            <w:tcBorders/>
            <w:vAlign w:val="bottom"/>
          </w:tcPr>
          <w:p>
            <w:pPr>
              <w:pStyle w:val="TableContents"/>
              <w:bidi w:val="0"/>
              <w:spacing w:before="0" w:after="283"/>
              <w:jc w:val="right"/>
              <w:rPr>
                <w:b/>
              </w:rPr>
            </w:pPr>
            <w:r>
              <w:rPr>
                <w:b/>
              </w:rPr>
              <w:t>45,000</w:t>
            </w:r>
          </w:p>
        </w:tc>
        <w:tc>
          <w:tcPr>
            <w:tcW w:w="65" w:type="dxa"/>
            <w:tcBorders/>
            <w:vAlign w:val="bottom"/>
          </w:tcPr>
          <w:p>
            <w:pPr>
              <w:pStyle w:val="TableContents"/>
              <w:bidi w:val="0"/>
              <w:spacing w:before="0" w:after="283"/>
              <w:jc w:val="left"/>
              <w:rPr/>
            </w:pPr>
            <w:r>
              <w:rPr/>
              <w:t> </w:t>
            </w:r>
          </w:p>
        </w:tc>
      </w:tr>
      <w:tr>
        <w:trPr/>
        <w:tc>
          <w:tcPr>
            <w:tcW w:w="4760" w:type="dxa"/>
            <w:tcBorders/>
            <w:vAlign w:val="bottom"/>
          </w:tcPr>
          <w:p>
            <w:pPr>
              <w:pStyle w:val="TableContents"/>
              <w:bidi w:val="0"/>
              <w:spacing w:before="0" w:after="283"/>
              <w:jc w:val="left"/>
              <w:rPr>
                <w:sz w:val="4"/>
                <w:szCs w:val="4"/>
              </w:rPr>
            </w:pPr>
            <w:r>
              <w:rPr>
                <w:sz w:val="4"/>
                <w:szCs w:val="4"/>
              </w:rPr>
            </w:r>
          </w:p>
        </w:tc>
        <w:tc>
          <w:tcPr>
            <w:tcW w:w="202"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single" w:sz="2" w:space="1" w:color="000000"/>
              </w:pBdr>
              <w:bidi w:val="0"/>
              <w:spacing w:before="0" w:after="0"/>
              <w:jc w:val="left"/>
              <w:rPr/>
            </w:pPr>
            <w:r>
              <w:rPr/>
              <w:t> </w:t>
            </w:r>
          </w:p>
        </w:tc>
        <w:tc>
          <w:tcPr>
            <w:tcW w:w="862"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single" w:sz="2" w:space="1" w:color="000000"/>
              </w:pBdr>
              <w:bidi w:val="0"/>
              <w:spacing w:before="0" w:after="0"/>
              <w:jc w:val="left"/>
              <w:rPr/>
            </w:pPr>
            <w:r>
              <w:rPr/>
              <w:t> </w:t>
            </w:r>
          </w:p>
        </w:tc>
        <w:tc>
          <w:tcPr>
            <w:tcW w:w="86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165" w:type="dxa"/>
            <w:tcBorders/>
            <w:vAlign w:val="bottom"/>
          </w:tcPr>
          <w:p>
            <w:pPr>
              <w:pStyle w:val="TableContents"/>
              <w:pBdr>
                <w:top w:val="single" w:sz="2" w:space="1" w:color="000000"/>
              </w:pBdr>
              <w:bidi w:val="0"/>
              <w:spacing w:before="0" w:after="0"/>
              <w:jc w:val="left"/>
              <w:rPr/>
            </w:pPr>
            <w:r>
              <w:rPr/>
              <w:t> </w:t>
            </w:r>
          </w:p>
        </w:tc>
        <w:tc>
          <w:tcPr>
            <w:tcW w:w="951" w:type="dxa"/>
            <w:tcBorders/>
            <w:vAlign w:val="bottom"/>
          </w:tcPr>
          <w:p>
            <w:pPr>
              <w:pStyle w:val="TableContents"/>
              <w:pBdr>
                <w:top w:val="single" w:sz="2" w:space="1" w:color="000000"/>
              </w:pBdr>
              <w:bidi w:val="0"/>
              <w:spacing w:before="0" w:after="0"/>
              <w:jc w:val="left"/>
              <w:rPr/>
            </w:pPr>
            <w:r>
              <w:rPr/>
              <w:t> </w:t>
            </w:r>
          </w:p>
        </w:tc>
        <w:tc>
          <w:tcPr>
            <w:tcW w:w="183" w:type="dxa"/>
            <w:tcBorders/>
            <w:vAlign w:val="center"/>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165" w:type="dxa"/>
            <w:tcBorders/>
            <w:vAlign w:val="bottom"/>
          </w:tcPr>
          <w:p>
            <w:pPr>
              <w:pStyle w:val="TableContents"/>
              <w:pBdr>
                <w:top w:val="single" w:sz="2" w:space="1" w:color="000000"/>
              </w:pBdr>
              <w:bidi w:val="0"/>
              <w:spacing w:before="0" w:after="0"/>
              <w:jc w:val="left"/>
              <w:rPr/>
            </w:pPr>
            <w:r>
              <w:rPr/>
              <w:t> </w:t>
            </w:r>
          </w:p>
        </w:tc>
        <w:tc>
          <w:tcPr>
            <w:tcW w:w="953" w:type="dxa"/>
            <w:tcBorders/>
            <w:vAlign w:val="bottom"/>
          </w:tcPr>
          <w:p>
            <w:pPr>
              <w:pStyle w:val="TableContents"/>
              <w:pBdr>
                <w:top w:val="single" w:sz="2"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r>
        <w:trPr/>
        <w:tc>
          <w:tcPr>
            <w:tcW w:w="4760"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Total net revenues and patent litigation settlement</w:t>
            </w:r>
          </w:p>
        </w:tc>
        <w:tc>
          <w:tcPr>
            <w:tcW w:w="202"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862" w:type="dxa"/>
            <w:tcBorders/>
            <w:shd w:fill="CCEEFF" w:val="clear"/>
            <w:vAlign w:val="bottom"/>
          </w:tcPr>
          <w:p>
            <w:pPr>
              <w:pStyle w:val="TableContents"/>
              <w:bidi w:val="0"/>
              <w:spacing w:before="0" w:after="283"/>
              <w:jc w:val="right"/>
              <w:rPr>
                <w:b/>
              </w:rPr>
            </w:pPr>
            <w:r>
              <w:rPr>
                <w:b/>
              </w:rPr>
              <w:t>143,352</w:t>
            </w:r>
          </w:p>
        </w:tc>
        <w:tc>
          <w:tcPr>
            <w:tcW w:w="161" w:type="dxa"/>
            <w:tcBorders/>
            <w:shd w:fill="CCEEFF" w:val="clear"/>
            <w:vAlign w:val="bottom"/>
          </w:tcPr>
          <w:p>
            <w:pPr>
              <w:pStyle w:val="TableContents"/>
              <w:bidi w:val="0"/>
              <w:spacing w:before="0" w:after="283"/>
              <w:jc w:val="left"/>
              <w:rPr/>
            </w:pPr>
            <w:r>
              <w:rPr/>
              <w:t> </w:t>
            </w:r>
          </w:p>
        </w:tc>
        <w:tc>
          <w:tcPr>
            <w:tcW w:w="157"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865" w:type="dxa"/>
            <w:tcBorders/>
            <w:shd w:fill="CCEEFF" w:val="clear"/>
            <w:vAlign w:val="bottom"/>
          </w:tcPr>
          <w:p>
            <w:pPr>
              <w:pStyle w:val="TableContents"/>
              <w:bidi w:val="0"/>
              <w:spacing w:before="0" w:after="283"/>
              <w:jc w:val="right"/>
              <w:rPr>
                <w:b/>
              </w:rPr>
            </w:pPr>
            <w:r>
              <w:rPr>
                <w:b/>
              </w:rPr>
              <w:t>141,046</w:t>
            </w:r>
          </w:p>
        </w:tc>
        <w:tc>
          <w:tcPr>
            <w:tcW w:w="60"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pPr>
            <w:r>
              <w:rPr/>
              <w:t> </w:t>
            </w:r>
          </w:p>
        </w:tc>
        <w:tc>
          <w:tcPr>
            <w:tcW w:w="951" w:type="dxa"/>
            <w:tcBorders/>
            <w:shd w:fill="CCEEFF" w:val="clear"/>
            <w:vAlign w:val="bottom"/>
          </w:tcPr>
          <w:p>
            <w:pPr>
              <w:pStyle w:val="TableContents"/>
              <w:bidi w:val="0"/>
              <w:spacing w:before="0" w:after="283"/>
              <w:jc w:val="right"/>
              <w:rPr>
                <w:b/>
              </w:rPr>
            </w:pPr>
            <w:r>
              <w:rPr>
                <w:b/>
              </w:rPr>
              <w:t>256,321</w:t>
            </w:r>
          </w:p>
        </w:tc>
        <w:tc>
          <w:tcPr>
            <w:tcW w:w="183"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pPr>
            <w:r>
              <w:rPr/>
              <w:t> </w:t>
            </w:r>
          </w:p>
        </w:tc>
        <w:tc>
          <w:tcPr>
            <w:tcW w:w="953" w:type="dxa"/>
            <w:tcBorders/>
            <w:shd w:fill="CCEEFF" w:val="clear"/>
            <w:vAlign w:val="bottom"/>
          </w:tcPr>
          <w:p>
            <w:pPr>
              <w:pStyle w:val="TableContents"/>
              <w:bidi w:val="0"/>
              <w:spacing w:before="0" w:after="283"/>
              <w:jc w:val="right"/>
              <w:rPr>
                <w:b/>
              </w:rPr>
            </w:pPr>
            <w:r>
              <w:rPr>
                <w:b/>
              </w:rPr>
              <w:t>235,014</w:t>
            </w:r>
          </w:p>
        </w:tc>
        <w:tc>
          <w:tcPr>
            <w:tcW w:w="65" w:type="dxa"/>
            <w:tcBorders/>
            <w:shd w:fill="CCEEFF" w:val="clear"/>
            <w:vAlign w:val="bottom"/>
          </w:tcPr>
          <w:p>
            <w:pPr>
              <w:pStyle w:val="TableContents"/>
              <w:bidi w:val="0"/>
              <w:spacing w:before="0" w:after="283"/>
              <w:jc w:val="left"/>
              <w:rPr/>
            </w:pPr>
            <w:r>
              <w:rPr/>
              <w:t> </w:t>
            </w:r>
          </w:p>
        </w:tc>
      </w:tr>
      <w:tr>
        <w:trPr/>
        <w:tc>
          <w:tcPr>
            <w:tcW w:w="4760" w:type="dxa"/>
            <w:tcBorders/>
          </w:tcPr>
          <w:p>
            <w:pPr>
              <w:pStyle w:val="TableContents"/>
              <w:bidi w:val="0"/>
              <w:spacing w:before="0" w:after="0"/>
              <w:jc w:val="left"/>
              <w:rPr>
                <w:rFonts w:ascii="Times New Roman" w:hAnsi="Times New Roman"/>
                <w:b/>
                <w:sz w:val="20"/>
              </w:rPr>
            </w:pPr>
            <w:r>
              <w:rPr>
                <w:rFonts w:ascii="Times New Roman" w:hAnsi="Times New Roman"/>
                <w:b/>
                <w:sz w:val="20"/>
              </w:rPr>
              <w:t>Cost of product revenues</w:t>
            </w:r>
          </w:p>
        </w:tc>
        <w:tc>
          <w:tcPr>
            <w:tcW w:w="202"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862" w:type="dxa"/>
            <w:tcBorders/>
            <w:vAlign w:val="bottom"/>
          </w:tcPr>
          <w:p>
            <w:pPr>
              <w:pStyle w:val="TableContents"/>
              <w:bidi w:val="0"/>
              <w:spacing w:before="0" w:after="283"/>
              <w:jc w:val="right"/>
              <w:rPr>
                <w:b/>
              </w:rPr>
            </w:pPr>
            <w:r>
              <w:rPr>
                <w:b/>
              </w:rPr>
              <w:t>60,232</w:t>
            </w:r>
          </w:p>
        </w:tc>
        <w:tc>
          <w:tcPr>
            <w:tcW w:w="161" w:type="dxa"/>
            <w:tcBorders/>
            <w:vAlign w:val="bottom"/>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865" w:type="dxa"/>
            <w:tcBorders/>
            <w:vAlign w:val="bottom"/>
          </w:tcPr>
          <w:p>
            <w:pPr>
              <w:pStyle w:val="TableContents"/>
              <w:bidi w:val="0"/>
              <w:spacing w:before="0" w:after="283"/>
              <w:jc w:val="right"/>
              <w:rPr>
                <w:b/>
              </w:rPr>
            </w:pPr>
            <w:r>
              <w:rPr>
                <w:b/>
              </w:rPr>
              <w:t>48,918</w:t>
            </w:r>
          </w:p>
        </w:tc>
        <w:tc>
          <w:tcPr>
            <w:tcW w:w="60"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951" w:type="dxa"/>
            <w:tcBorders/>
            <w:vAlign w:val="bottom"/>
          </w:tcPr>
          <w:p>
            <w:pPr>
              <w:pStyle w:val="TableContents"/>
              <w:bidi w:val="0"/>
              <w:spacing w:before="0" w:after="283"/>
              <w:jc w:val="right"/>
              <w:rPr>
                <w:b/>
              </w:rPr>
            </w:pPr>
            <w:r>
              <w:rPr>
                <w:b/>
              </w:rPr>
              <w:t>110,835</w:t>
            </w:r>
          </w:p>
        </w:tc>
        <w:tc>
          <w:tcPr>
            <w:tcW w:w="183"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953" w:type="dxa"/>
            <w:tcBorders/>
            <w:vAlign w:val="bottom"/>
          </w:tcPr>
          <w:p>
            <w:pPr>
              <w:pStyle w:val="TableContents"/>
              <w:bidi w:val="0"/>
              <w:spacing w:before="0" w:after="283"/>
              <w:jc w:val="right"/>
              <w:rPr>
                <w:b/>
              </w:rPr>
            </w:pPr>
            <w:r>
              <w:rPr>
                <w:b/>
              </w:rPr>
              <w:t>98,521</w:t>
            </w:r>
          </w:p>
        </w:tc>
        <w:tc>
          <w:tcPr>
            <w:tcW w:w="65" w:type="dxa"/>
            <w:tcBorders/>
            <w:vAlign w:val="bottom"/>
          </w:tcPr>
          <w:p>
            <w:pPr>
              <w:pStyle w:val="TableContents"/>
              <w:bidi w:val="0"/>
              <w:spacing w:before="0" w:after="283"/>
              <w:jc w:val="left"/>
              <w:rPr/>
            </w:pPr>
            <w:r>
              <w:rPr/>
              <w:t> </w:t>
            </w:r>
          </w:p>
        </w:tc>
      </w:tr>
      <w:tr>
        <w:trPr/>
        <w:tc>
          <w:tcPr>
            <w:tcW w:w="4760" w:type="dxa"/>
            <w:tcBorders/>
            <w:vAlign w:val="bottom"/>
          </w:tcPr>
          <w:p>
            <w:pPr>
              <w:pStyle w:val="TableContents"/>
              <w:bidi w:val="0"/>
              <w:spacing w:before="0" w:after="283"/>
              <w:jc w:val="left"/>
              <w:rPr>
                <w:sz w:val="4"/>
                <w:szCs w:val="4"/>
              </w:rPr>
            </w:pPr>
            <w:r>
              <w:rPr>
                <w:sz w:val="4"/>
                <w:szCs w:val="4"/>
              </w:rPr>
            </w:r>
          </w:p>
        </w:tc>
        <w:tc>
          <w:tcPr>
            <w:tcW w:w="202"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single" w:sz="2" w:space="1" w:color="000000"/>
              </w:pBdr>
              <w:bidi w:val="0"/>
              <w:spacing w:before="0" w:after="0"/>
              <w:jc w:val="left"/>
              <w:rPr/>
            </w:pPr>
            <w:r>
              <w:rPr/>
              <w:t> </w:t>
            </w:r>
          </w:p>
        </w:tc>
        <w:tc>
          <w:tcPr>
            <w:tcW w:w="862"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single" w:sz="2" w:space="1" w:color="000000"/>
              </w:pBdr>
              <w:bidi w:val="0"/>
              <w:spacing w:before="0" w:after="0"/>
              <w:jc w:val="left"/>
              <w:rPr/>
            </w:pPr>
            <w:r>
              <w:rPr/>
              <w:t> </w:t>
            </w:r>
          </w:p>
        </w:tc>
        <w:tc>
          <w:tcPr>
            <w:tcW w:w="86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165" w:type="dxa"/>
            <w:tcBorders/>
            <w:vAlign w:val="bottom"/>
          </w:tcPr>
          <w:p>
            <w:pPr>
              <w:pStyle w:val="TableContents"/>
              <w:pBdr>
                <w:top w:val="single" w:sz="2" w:space="1" w:color="000000"/>
              </w:pBdr>
              <w:bidi w:val="0"/>
              <w:spacing w:before="0" w:after="0"/>
              <w:jc w:val="left"/>
              <w:rPr/>
            </w:pPr>
            <w:r>
              <w:rPr/>
              <w:t> </w:t>
            </w:r>
          </w:p>
        </w:tc>
        <w:tc>
          <w:tcPr>
            <w:tcW w:w="951" w:type="dxa"/>
            <w:tcBorders/>
            <w:vAlign w:val="bottom"/>
          </w:tcPr>
          <w:p>
            <w:pPr>
              <w:pStyle w:val="TableContents"/>
              <w:pBdr>
                <w:top w:val="single" w:sz="2" w:space="1" w:color="000000"/>
              </w:pBdr>
              <w:bidi w:val="0"/>
              <w:spacing w:before="0" w:after="0"/>
              <w:jc w:val="left"/>
              <w:rPr/>
            </w:pPr>
            <w:r>
              <w:rPr/>
              <w:t> </w:t>
            </w:r>
          </w:p>
        </w:tc>
        <w:tc>
          <w:tcPr>
            <w:tcW w:w="183" w:type="dxa"/>
            <w:tcBorders/>
            <w:vAlign w:val="center"/>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165" w:type="dxa"/>
            <w:tcBorders/>
            <w:vAlign w:val="bottom"/>
          </w:tcPr>
          <w:p>
            <w:pPr>
              <w:pStyle w:val="TableContents"/>
              <w:pBdr>
                <w:top w:val="single" w:sz="2" w:space="1" w:color="000000"/>
              </w:pBdr>
              <w:bidi w:val="0"/>
              <w:spacing w:before="0" w:after="0"/>
              <w:jc w:val="left"/>
              <w:rPr/>
            </w:pPr>
            <w:r>
              <w:rPr/>
              <w:t> </w:t>
            </w:r>
          </w:p>
        </w:tc>
        <w:tc>
          <w:tcPr>
            <w:tcW w:w="953" w:type="dxa"/>
            <w:tcBorders/>
            <w:vAlign w:val="bottom"/>
          </w:tcPr>
          <w:p>
            <w:pPr>
              <w:pStyle w:val="TableContents"/>
              <w:pBdr>
                <w:top w:val="single" w:sz="2"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r>
        <w:trPr/>
        <w:tc>
          <w:tcPr>
            <w:tcW w:w="4760"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Gross margin</w:t>
            </w:r>
          </w:p>
        </w:tc>
        <w:tc>
          <w:tcPr>
            <w:tcW w:w="202"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862" w:type="dxa"/>
            <w:tcBorders/>
            <w:shd w:fill="CCEEFF" w:val="clear"/>
            <w:vAlign w:val="bottom"/>
          </w:tcPr>
          <w:p>
            <w:pPr>
              <w:pStyle w:val="TableContents"/>
              <w:bidi w:val="0"/>
              <w:spacing w:before="0" w:after="283"/>
              <w:jc w:val="right"/>
              <w:rPr>
                <w:b/>
              </w:rPr>
            </w:pPr>
            <w:r>
              <w:rPr>
                <w:b/>
              </w:rPr>
              <w:t>83,120</w:t>
            </w:r>
          </w:p>
        </w:tc>
        <w:tc>
          <w:tcPr>
            <w:tcW w:w="161" w:type="dxa"/>
            <w:tcBorders/>
            <w:shd w:fill="CCEEFF" w:val="clear"/>
            <w:vAlign w:val="bottom"/>
          </w:tcPr>
          <w:p>
            <w:pPr>
              <w:pStyle w:val="TableContents"/>
              <w:bidi w:val="0"/>
              <w:spacing w:before="0" w:after="283"/>
              <w:jc w:val="left"/>
              <w:rPr/>
            </w:pPr>
            <w:r>
              <w:rPr/>
              <w:t> </w:t>
            </w:r>
          </w:p>
        </w:tc>
        <w:tc>
          <w:tcPr>
            <w:tcW w:w="157"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865" w:type="dxa"/>
            <w:tcBorders/>
            <w:shd w:fill="CCEEFF" w:val="clear"/>
            <w:vAlign w:val="bottom"/>
          </w:tcPr>
          <w:p>
            <w:pPr>
              <w:pStyle w:val="TableContents"/>
              <w:bidi w:val="0"/>
              <w:spacing w:before="0" w:after="283"/>
              <w:jc w:val="right"/>
              <w:rPr>
                <w:b/>
              </w:rPr>
            </w:pPr>
            <w:r>
              <w:rPr>
                <w:b/>
              </w:rPr>
              <w:t>92,128</w:t>
            </w:r>
          </w:p>
        </w:tc>
        <w:tc>
          <w:tcPr>
            <w:tcW w:w="60"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pPr>
            <w:r>
              <w:rPr/>
              <w:t> </w:t>
            </w:r>
          </w:p>
        </w:tc>
        <w:tc>
          <w:tcPr>
            <w:tcW w:w="951" w:type="dxa"/>
            <w:tcBorders/>
            <w:shd w:fill="CCEEFF" w:val="clear"/>
            <w:vAlign w:val="bottom"/>
          </w:tcPr>
          <w:p>
            <w:pPr>
              <w:pStyle w:val="TableContents"/>
              <w:bidi w:val="0"/>
              <w:spacing w:before="0" w:after="283"/>
              <w:jc w:val="right"/>
              <w:rPr>
                <w:b/>
              </w:rPr>
            </w:pPr>
            <w:r>
              <w:rPr>
                <w:b/>
              </w:rPr>
              <w:t>145,486</w:t>
            </w:r>
          </w:p>
        </w:tc>
        <w:tc>
          <w:tcPr>
            <w:tcW w:w="183"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pPr>
            <w:r>
              <w:rPr/>
              <w:t> </w:t>
            </w:r>
          </w:p>
        </w:tc>
        <w:tc>
          <w:tcPr>
            <w:tcW w:w="953" w:type="dxa"/>
            <w:tcBorders/>
            <w:shd w:fill="CCEEFF" w:val="clear"/>
            <w:vAlign w:val="bottom"/>
          </w:tcPr>
          <w:p>
            <w:pPr>
              <w:pStyle w:val="TableContents"/>
              <w:bidi w:val="0"/>
              <w:spacing w:before="0" w:after="283"/>
              <w:jc w:val="right"/>
              <w:rPr>
                <w:b/>
              </w:rPr>
            </w:pPr>
            <w:r>
              <w:rPr>
                <w:b/>
              </w:rPr>
              <w:t>136,493</w:t>
            </w:r>
          </w:p>
        </w:tc>
        <w:tc>
          <w:tcPr>
            <w:tcW w:w="65" w:type="dxa"/>
            <w:tcBorders/>
            <w:shd w:fill="CCEEFF" w:val="clear"/>
            <w:vAlign w:val="bottom"/>
          </w:tcPr>
          <w:p>
            <w:pPr>
              <w:pStyle w:val="TableContents"/>
              <w:bidi w:val="0"/>
              <w:spacing w:before="0" w:after="283"/>
              <w:jc w:val="left"/>
              <w:rPr/>
            </w:pPr>
            <w:r>
              <w:rPr/>
              <w:t> </w:t>
            </w:r>
          </w:p>
        </w:tc>
      </w:tr>
      <w:tr>
        <w:trPr/>
        <w:tc>
          <w:tcPr>
            <w:tcW w:w="4760" w:type="dxa"/>
            <w:tcBorders/>
          </w:tcPr>
          <w:p>
            <w:pPr>
              <w:pStyle w:val="TableContents"/>
              <w:bidi w:val="0"/>
              <w:spacing w:before="0" w:after="0"/>
              <w:jc w:val="left"/>
              <w:rPr>
                <w:rFonts w:ascii="Times New Roman" w:hAnsi="Times New Roman"/>
                <w:b/>
                <w:sz w:val="20"/>
              </w:rPr>
            </w:pPr>
            <w:r>
              <w:rPr>
                <w:rFonts w:ascii="Times New Roman" w:hAnsi="Times New Roman"/>
                <w:b/>
                <w:sz w:val="20"/>
              </w:rPr>
              <w:t>Operating expenses:</w:t>
            </w:r>
          </w:p>
        </w:tc>
        <w:tc>
          <w:tcPr>
            <w:tcW w:w="202"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sz w:val="4"/>
                <w:szCs w:val="4"/>
              </w:rPr>
            </w:pPr>
            <w:r>
              <w:rPr>
                <w:sz w:val="4"/>
                <w:szCs w:val="4"/>
              </w:rPr>
            </w:r>
          </w:p>
        </w:tc>
        <w:tc>
          <w:tcPr>
            <w:tcW w:w="862" w:type="dxa"/>
            <w:tcBorders/>
            <w:vAlign w:val="bottom"/>
          </w:tcPr>
          <w:p>
            <w:pPr>
              <w:pStyle w:val="TableContents"/>
              <w:bidi w:val="0"/>
              <w:spacing w:before="0" w:after="283"/>
              <w:jc w:val="left"/>
              <w:rPr>
                <w:sz w:val="4"/>
                <w:szCs w:val="4"/>
              </w:rPr>
            </w:pPr>
            <w:r>
              <w:rPr>
                <w:sz w:val="4"/>
                <w:szCs w:val="4"/>
              </w:rPr>
            </w:r>
          </w:p>
        </w:tc>
        <w:tc>
          <w:tcPr>
            <w:tcW w:w="161" w:type="dxa"/>
            <w:tcBorders/>
            <w:vAlign w:val="bottom"/>
          </w:tcPr>
          <w:p>
            <w:pPr>
              <w:pStyle w:val="TableContents"/>
              <w:bidi w:val="0"/>
              <w:spacing w:before="0" w:after="283"/>
              <w:jc w:val="left"/>
              <w:rPr>
                <w:sz w:val="4"/>
                <w:szCs w:val="4"/>
              </w:rPr>
            </w:pPr>
            <w:r>
              <w:rPr>
                <w:sz w:val="4"/>
                <w:szCs w:val="4"/>
              </w:rPr>
            </w:r>
          </w:p>
        </w:tc>
        <w:tc>
          <w:tcPr>
            <w:tcW w:w="157"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sz w:val="4"/>
                <w:szCs w:val="4"/>
              </w:rPr>
            </w:pPr>
            <w:r>
              <w:rPr>
                <w:sz w:val="4"/>
                <w:szCs w:val="4"/>
              </w:rPr>
            </w:r>
          </w:p>
        </w:tc>
        <w:tc>
          <w:tcPr>
            <w:tcW w:w="86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02"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sz w:val="4"/>
                <w:szCs w:val="4"/>
              </w:rPr>
            </w:pPr>
            <w:r>
              <w:rPr>
                <w:sz w:val="4"/>
                <w:szCs w:val="4"/>
              </w:rPr>
            </w:r>
          </w:p>
        </w:tc>
        <w:tc>
          <w:tcPr>
            <w:tcW w:w="951" w:type="dxa"/>
            <w:tcBorders/>
            <w:vAlign w:val="bottom"/>
          </w:tcPr>
          <w:p>
            <w:pPr>
              <w:pStyle w:val="TableContents"/>
              <w:bidi w:val="0"/>
              <w:spacing w:before="0" w:after="283"/>
              <w:jc w:val="left"/>
              <w:rPr>
                <w:sz w:val="4"/>
                <w:szCs w:val="4"/>
              </w:rPr>
            </w:pPr>
            <w:r>
              <w:rPr>
                <w:sz w:val="4"/>
                <w:szCs w:val="4"/>
              </w:rPr>
            </w:r>
          </w:p>
        </w:tc>
        <w:tc>
          <w:tcPr>
            <w:tcW w:w="183" w:type="dxa"/>
            <w:tcBorders/>
            <w:vAlign w:val="bottom"/>
          </w:tcPr>
          <w:p>
            <w:pPr>
              <w:pStyle w:val="TableContents"/>
              <w:bidi w:val="0"/>
              <w:spacing w:before="0" w:after="283"/>
              <w:jc w:val="left"/>
              <w:rPr>
                <w:sz w:val="4"/>
                <w:szCs w:val="4"/>
              </w:rPr>
            </w:pPr>
            <w:r>
              <w:rPr>
                <w:sz w:val="4"/>
                <w:szCs w:val="4"/>
              </w:rPr>
            </w:r>
          </w:p>
        </w:tc>
        <w:tc>
          <w:tcPr>
            <w:tcW w:w="164"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sz w:val="4"/>
                <w:szCs w:val="4"/>
              </w:rPr>
            </w:pPr>
            <w:r>
              <w:rPr>
                <w:sz w:val="4"/>
                <w:szCs w:val="4"/>
              </w:rPr>
            </w:r>
          </w:p>
        </w:tc>
        <w:tc>
          <w:tcPr>
            <w:tcW w:w="953" w:type="dxa"/>
            <w:tcBorders/>
            <w:vAlign w:val="bottom"/>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left"/>
              <w:rPr>
                <w:sz w:val="4"/>
                <w:szCs w:val="4"/>
              </w:rPr>
            </w:pPr>
            <w:r>
              <w:rPr>
                <w:sz w:val="4"/>
                <w:szCs w:val="4"/>
              </w:rPr>
            </w:r>
          </w:p>
        </w:tc>
      </w:tr>
      <w:tr>
        <w:trPr/>
        <w:tc>
          <w:tcPr>
            <w:tcW w:w="4760"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Selling, general and administrative</w:t>
            </w:r>
          </w:p>
        </w:tc>
        <w:tc>
          <w:tcPr>
            <w:tcW w:w="202"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862" w:type="dxa"/>
            <w:tcBorders/>
            <w:shd w:fill="CCEEFF" w:val="clear"/>
            <w:vAlign w:val="bottom"/>
          </w:tcPr>
          <w:p>
            <w:pPr>
              <w:pStyle w:val="TableContents"/>
              <w:bidi w:val="0"/>
              <w:spacing w:before="0" w:after="283"/>
              <w:jc w:val="right"/>
              <w:rPr>
                <w:b/>
              </w:rPr>
            </w:pPr>
            <w:r>
              <w:rPr>
                <w:b/>
              </w:rPr>
              <w:t>27,601</w:t>
            </w:r>
          </w:p>
        </w:tc>
        <w:tc>
          <w:tcPr>
            <w:tcW w:w="161" w:type="dxa"/>
            <w:tcBorders/>
            <w:shd w:fill="CCEEFF" w:val="clear"/>
            <w:vAlign w:val="bottom"/>
          </w:tcPr>
          <w:p>
            <w:pPr>
              <w:pStyle w:val="TableContents"/>
              <w:bidi w:val="0"/>
              <w:spacing w:before="0" w:after="283"/>
              <w:jc w:val="left"/>
              <w:rPr/>
            </w:pPr>
            <w:r>
              <w:rPr/>
              <w:t> </w:t>
            </w:r>
          </w:p>
        </w:tc>
        <w:tc>
          <w:tcPr>
            <w:tcW w:w="157"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865" w:type="dxa"/>
            <w:tcBorders/>
            <w:shd w:fill="CCEEFF" w:val="clear"/>
            <w:vAlign w:val="bottom"/>
          </w:tcPr>
          <w:p>
            <w:pPr>
              <w:pStyle w:val="TableContents"/>
              <w:bidi w:val="0"/>
              <w:spacing w:before="0" w:after="283"/>
              <w:jc w:val="right"/>
              <w:rPr>
                <w:b/>
              </w:rPr>
            </w:pPr>
            <w:r>
              <w:rPr>
                <w:b/>
              </w:rPr>
              <w:t>27,952</w:t>
            </w:r>
          </w:p>
        </w:tc>
        <w:tc>
          <w:tcPr>
            <w:tcW w:w="60"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pPr>
            <w:r>
              <w:rPr/>
              <w:t> </w:t>
            </w:r>
          </w:p>
        </w:tc>
        <w:tc>
          <w:tcPr>
            <w:tcW w:w="951" w:type="dxa"/>
            <w:tcBorders/>
            <w:shd w:fill="CCEEFF" w:val="clear"/>
            <w:vAlign w:val="bottom"/>
          </w:tcPr>
          <w:p>
            <w:pPr>
              <w:pStyle w:val="TableContents"/>
              <w:bidi w:val="0"/>
              <w:spacing w:before="0" w:after="283"/>
              <w:jc w:val="right"/>
              <w:rPr>
                <w:b/>
              </w:rPr>
            </w:pPr>
            <w:r>
              <w:rPr>
                <w:b/>
              </w:rPr>
              <w:t>50,793</w:t>
            </w:r>
          </w:p>
        </w:tc>
        <w:tc>
          <w:tcPr>
            <w:tcW w:w="183"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pPr>
            <w:r>
              <w:rPr/>
              <w:t> </w:t>
            </w:r>
          </w:p>
        </w:tc>
        <w:tc>
          <w:tcPr>
            <w:tcW w:w="953" w:type="dxa"/>
            <w:tcBorders/>
            <w:shd w:fill="CCEEFF" w:val="clear"/>
            <w:vAlign w:val="bottom"/>
          </w:tcPr>
          <w:p>
            <w:pPr>
              <w:pStyle w:val="TableContents"/>
              <w:bidi w:val="0"/>
              <w:spacing w:before="0" w:after="283"/>
              <w:jc w:val="right"/>
              <w:rPr>
                <w:b/>
              </w:rPr>
            </w:pPr>
            <w:r>
              <w:rPr>
                <w:b/>
              </w:rPr>
              <w:t>53,089</w:t>
            </w:r>
          </w:p>
        </w:tc>
        <w:tc>
          <w:tcPr>
            <w:tcW w:w="65" w:type="dxa"/>
            <w:tcBorders/>
            <w:shd w:fill="CCEEFF" w:val="clear"/>
            <w:vAlign w:val="bottom"/>
          </w:tcPr>
          <w:p>
            <w:pPr>
              <w:pStyle w:val="TableContents"/>
              <w:bidi w:val="0"/>
              <w:spacing w:before="0" w:after="283"/>
              <w:jc w:val="left"/>
              <w:rPr/>
            </w:pPr>
            <w:r>
              <w:rPr/>
              <w:t> </w:t>
            </w:r>
          </w:p>
        </w:tc>
      </w:tr>
      <w:tr>
        <w:trPr/>
        <w:tc>
          <w:tcPr>
            <w:tcW w:w="4760" w:type="dxa"/>
            <w:tcBorders/>
          </w:tcPr>
          <w:p>
            <w:pPr>
              <w:pStyle w:val="TableContents"/>
              <w:bidi w:val="0"/>
              <w:spacing w:before="0" w:after="0"/>
              <w:jc w:val="left"/>
              <w:rPr>
                <w:rFonts w:ascii="Times New Roman" w:hAnsi="Times New Roman"/>
                <w:b/>
                <w:sz w:val="20"/>
              </w:rPr>
            </w:pPr>
            <w:r>
              <w:rPr>
                <w:rFonts w:ascii="Times New Roman" w:hAnsi="Times New Roman"/>
                <w:b/>
                <w:sz w:val="20"/>
              </w:rPr>
              <w:t>Research and development</w:t>
            </w:r>
          </w:p>
        </w:tc>
        <w:tc>
          <w:tcPr>
            <w:tcW w:w="202"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862" w:type="dxa"/>
            <w:tcBorders/>
            <w:vAlign w:val="bottom"/>
          </w:tcPr>
          <w:p>
            <w:pPr>
              <w:pStyle w:val="TableContents"/>
              <w:bidi w:val="0"/>
              <w:spacing w:before="0" w:after="283"/>
              <w:jc w:val="right"/>
              <w:rPr>
                <w:b/>
              </w:rPr>
            </w:pPr>
            <w:r>
              <w:rPr>
                <w:b/>
              </w:rPr>
              <w:t>20,641</w:t>
            </w:r>
          </w:p>
        </w:tc>
        <w:tc>
          <w:tcPr>
            <w:tcW w:w="161" w:type="dxa"/>
            <w:tcBorders/>
            <w:vAlign w:val="bottom"/>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865" w:type="dxa"/>
            <w:tcBorders/>
            <w:vAlign w:val="bottom"/>
          </w:tcPr>
          <w:p>
            <w:pPr>
              <w:pStyle w:val="TableContents"/>
              <w:bidi w:val="0"/>
              <w:spacing w:before="0" w:after="283"/>
              <w:jc w:val="right"/>
              <w:rPr>
                <w:b/>
              </w:rPr>
            </w:pPr>
            <w:r>
              <w:rPr>
                <w:b/>
              </w:rPr>
              <w:t>18,791</w:t>
            </w:r>
          </w:p>
        </w:tc>
        <w:tc>
          <w:tcPr>
            <w:tcW w:w="60"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951" w:type="dxa"/>
            <w:tcBorders/>
            <w:vAlign w:val="bottom"/>
          </w:tcPr>
          <w:p>
            <w:pPr>
              <w:pStyle w:val="TableContents"/>
              <w:bidi w:val="0"/>
              <w:spacing w:before="0" w:after="283"/>
              <w:jc w:val="right"/>
              <w:rPr>
                <w:b/>
              </w:rPr>
            </w:pPr>
            <w:r>
              <w:rPr>
                <w:b/>
              </w:rPr>
              <w:t>42,931</w:t>
            </w:r>
          </w:p>
        </w:tc>
        <w:tc>
          <w:tcPr>
            <w:tcW w:w="183"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953" w:type="dxa"/>
            <w:tcBorders/>
            <w:vAlign w:val="bottom"/>
          </w:tcPr>
          <w:p>
            <w:pPr>
              <w:pStyle w:val="TableContents"/>
              <w:bidi w:val="0"/>
              <w:spacing w:before="0" w:after="283"/>
              <w:jc w:val="right"/>
              <w:rPr>
                <w:b/>
              </w:rPr>
            </w:pPr>
            <w:r>
              <w:rPr>
                <w:b/>
              </w:rPr>
              <w:t>38,168</w:t>
            </w:r>
          </w:p>
        </w:tc>
        <w:tc>
          <w:tcPr>
            <w:tcW w:w="65" w:type="dxa"/>
            <w:tcBorders/>
            <w:vAlign w:val="bottom"/>
          </w:tcPr>
          <w:p>
            <w:pPr>
              <w:pStyle w:val="TableContents"/>
              <w:bidi w:val="0"/>
              <w:spacing w:before="0" w:after="283"/>
              <w:jc w:val="left"/>
              <w:rPr/>
            </w:pPr>
            <w:r>
              <w:rPr/>
              <w:t> </w:t>
            </w:r>
          </w:p>
        </w:tc>
      </w:tr>
      <w:tr>
        <w:trPr/>
        <w:tc>
          <w:tcPr>
            <w:tcW w:w="4760" w:type="dxa"/>
            <w:tcBorders/>
            <w:vAlign w:val="bottom"/>
          </w:tcPr>
          <w:p>
            <w:pPr>
              <w:pStyle w:val="TableContents"/>
              <w:bidi w:val="0"/>
              <w:spacing w:before="0" w:after="283"/>
              <w:jc w:val="left"/>
              <w:rPr>
                <w:sz w:val="4"/>
                <w:szCs w:val="4"/>
              </w:rPr>
            </w:pPr>
            <w:r>
              <w:rPr>
                <w:sz w:val="4"/>
                <w:szCs w:val="4"/>
              </w:rPr>
            </w:r>
          </w:p>
        </w:tc>
        <w:tc>
          <w:tcPr>
            <w:tcW w:w="202"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single" w:sz="2" w:space="1" w:color="000000"/>
              </w:pBdr>
              <w:bidi w:val="0"/>
              <w:spacing w:before="0" w:after="0"/>
              <w:jc w:val="left"/>
              <w:rPr/>
            </w:pPr>
            <w:r>
              <w:rPr/>
              <w:t> </w:t>
            </w:r>
          </w:p>
        </w:tc>
        <w:tc>
          <w:tcPr>
            <w:tcW w:w="862"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single" w:sz="2" w:space="1" w:color="000000"/>
              </w:pBdr>
              <w:bidi w:val="0"/>
              <w:spacing w:before="0" w:after="0"/>
              <w:jc w:val="left"/>
              <w:rPr/>
            </w:pPr>
            <w:r>
              <w:rPr/>
              <w:t> </w:t>
            </w:r>
          </w:p>
        </w:tc>
        <w:tc>
          <w:tcPr>
            <w:tcW w:w="86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165" w:type="dxa"/>
            <w:tcBorders/>
            <w:vAlign w:val="bottom"/>
          </w:tcPr>
          <w:p>
            <w:pPr>
              <w:pStyle w:val="TableContents"/>
              <w:pBdr>
                <w:top w:val="single" w:sz="2" w:space="1" w:color="000000"/>
              </w:pBdr>
              <w:bidi w:val="0"/>
              <w:spacing w:before="0" w:after="0"/>
              <w:jc w:val="left"/>
              <w:rPr/>
            </w:pPr>
            <w:r>
              <w:rPr/>
              <w:t> </w:t>
            </w:r>
          </w:p>
        </w:tc>
        <w:tc>
          <w:tcPr>
            <w:tcW w:w="951" w:type="dxa"/>
            <w:tcBorders/>
            <w:vAlign w:val="bottom"/>
          </w:tcPr>
          <w:p>
            <w:pPr>
              <w:pStyle w:val="TableContents"/>
              <w:pBdr>
                <w:top w:val="single" w:sz="2" w:space="1" w:color="000000"/>
              </w:pBdr>
              <w:bidi w:val="0"/>
              <w:spacing w:before="0" w:after="0"/>
              <w:jc w:val="left"/>
              <w:rPr/>
            </w:pPr>
            <w:r>
              <w:rPr/>
              <w:t> </w:t>
            </w:r>
          </w:p>
        </w:tc>
        <w:tc>
          <w:tcPr>
            <w:tcW w:w="183" w:type="dxa"/>
            <w:tcBorders/>
            <w:vAlign w:val="center"/>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165" w:type="dxa"/>
            <w:tcBorders/>
            <w:vAlign w:val="bottom"/>
          </w:tcPr>
          <w:p>
            <w:pPr>
              <w:pStyle w:val="TableContents"/>
              <w:pBdr>
                <w:top w:val="single" w:sz="2" w:space="1" w:color="000000"/>
              </w:pBdr>
              <w:bidi w:val="0"/>
              <w:spacing w:before="0" w:after="0"/>
              <w:jc w:val="left"/>
              <w:rPr/>
            </w:pPr>
            <w:r>
              <w:rPr/>
              <w:t> </w:t>
            </w:r>
          </w:p>
        </w:tc>
        <w:tc>
          <w:tcPr>
            <w:tcW w:w="953" w:type="dxa"/>
            <w:tcBorders/>
            <w:vAlign w:val="bottom"/>
          </w:tcPr>
          <w:p>
            <w:pPr>
              <w:pStyle w:val="TableContents"/>
              <w:pBdr>
                <w:top w:val="single" w:sz="2"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r>
        <w:trPr/>
        <w:tc>
          <w:tcPr>
            <w:tcW w:w="4760"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Total operating expenses</w:t>
            </w:r>
          </w:p>
        </w:tc>
        <w:tc>
          <w:tcPr>
            <w:tcW w:w="202"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862" w:type="dxa"/>
            <w:tcBorders/>
            <w:shd w:fill="CCEEFF" w:val="clear"/>
            <w:vAlign w:val="bottom"/>
          </w:tcPr>
          <w:p>
            <w:pPr>
              <w:pStyle w:val="TableContents"/>
              <w:bidi w:val="0"/>
              <w:spacing w:before="0" w:after="283"/>
              <w:jc w:val="right"/>
              <w:rPr>
                <w:b/>
              </w:rPr>
            </w:pPr>
            <w:r>
              <w:rPr>
                <w:b/>
              </w:rPr>
              <w:t>48,242</w:t>
            </w:r>
          </w:p>
        </w:tc>
        <w:tc>
          <w:tcPr>
            <w:tcW w:w="161" w:type="dxa"/>
            <w:tcBorders/>
            <w:shd w:fill="CCEEFF" w:val="clear"/>
            <w:vAlign w:val="bottom"/>
          </w:tcPr>
          <w:p>
            <w:pPr>
              <w:pStyle w:val="TableContents"/>
              <w:bidi w:val="0"/>
              <w:spacing w:before="0" w:after="283"/>
              <w:jc w:val="left"/>
              <w:rPr/>
            </w:pPr>
            <w:r>
              <w:rPr/>
              <w:t> </w:t>
            </w:r>
          </w:p>
        </w:tc>
        <w:tc>
          <w:tcPr>
            <w:tcW w:w="157"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865" w:type="dxa"/>
            <w:tcBorders/>
            <w:shd w:fill="CCEEFF" w:val="clear"/>
            <w:vAlign w:val="bottom"/>
          </w:tcPr>
          <w:p>
            <w:pPr>
              <w:pStyle w:val="TableContents"/>
              <w:bidi w:val="0"/>
              <w:spacing w:before="0" w:after="283"/>
              <w:jc w:val="right"/>
              <w:rPr>
                <w:b/>
              </w:rPr>
            </w:pPr>
            <w:r>
              <w:rPr>
                <w:b/>
              </w:rPr>
              <w:t>46,743</w:t>
            </w:r>
          </w:p>
        </w:tc>
        <w:tc>
          <w:tcPr>
            <w:tcW w:w="60"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pPr>
            <w:r>
              <w:rPr/>
              <w:t> </w:t>
            </w:r>
          </w:p>
        </w:tc>
        <w:tc>
          <w:tcPr>
            <w:tcW w:w="951" w:type="dxa"/>
            <w:tcBorders/>
            <w:shd w:fill="CCEEFF" w:val="clear"/>
            <w:vAlign w:val="bottom"/>
          </w:tcPr>
          <w:p>
            <w:pPr>
              <w:pStyle w:val="TableContents"/>
              <w:bidi w:val="0"/>
              <w:spacing w:before="0" w:after="283"/>
              <w:jc w:val="right"/>
              <w:rPr>
                <w:b/>
              </w:rPr>
            </w:pPr>
            <w:r>
              <w:rPr>
                <w:b/>
              </w:rPr>
              <w:t>93,724</w:t>
            </w:r>
          </w:p>
        </w:tc>
        <w:tc>
          <w:tcPr>
            <w:tcW w:w="183"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pPr>
            <w:r>
              <w:rPr/>
              <w:t> </w:t>
            </w:r>
          </w:p>
        </w:tc>
        <w:tc>
          <w:tcPr>
            <w:tcW w:w="953" w:type="dxa"/>
            <w:tcBorders/>
            <w:shd w:fill="CCEEFF" w:val="clear"/>
            <w:vAlign w:val="bottom"/>
          </w:tcPr>
          <w:p>
            <w:pPr>
              <w:pStyle w:val="TableContents"/>
              <w:bidi w:val="0"/>
              <w:spacing w:before="0" w:after="283"/>
              <w:jc w:val="right"/>
              <w:rPr>
                <w:b/>
              </w:rPr>
            </w:pPr>
            <w:r>
              <w:rPr>
                <w:b/>
              </w:rPr>
              <w:t>91,257</w:t>
            </w:r>
          </w:p>
        </w:tc>
        <w:tc>
          <w:tcPr>
            <w:tcW w:w="65" w:type="dxa"/>
            <w:tcBorders/>
            <w:shd w:fill="CCEEFF" w:val="clear"/>
            <w:vAlign w:val="bottom"/>
          </w:tcPr>
          <w:p>
            <w:pPr>
              <w:pStyle w:val="TableContents"/>
              <w:bidi w:val="0"/>
              <w:spacing w:before="0" w:after="283"/>
              <w:jc w:val="left"/>
              <w:rPr/>
            </w:pPr>
            <w:r>
              <w:rPr/>
              <w:t> </w:t>
            </w:r>
          </w:p>
        </w:tc>
      </w:tr>
      <w:tr>
        <w:trPr/>
        <w:tc>
          <w:tcPr>
            <w:tcW w:w="4760" w:type="dxa"/>
            <w:tcBorders/>
            <w:vAlign w:val="bottom"/>
          </w:tcPr>
          <w:p>
            <w:pPr>
              <w:pStyle w:val="TableContents"/>
              <w:bidi w:val="0"/>
              <w:spacing w:before="0" w:after="283"/>
              <w:jc w:val="left"/>
              <w:rPr>
                <w:sz w:val="4"/>
                <w:szCs w:val="4"/>
              </w:rPr>
            </w:pPr>
            <w:r>
              <w:rPr>
                <w:sz w:val="4"/>
                <w:szCs w:val="4"/>
              </w:rPr>
            </w:r>
          </w:p>
        </w:tc>
        <w:tc>
          <w:tcPr>
            <w:tcW w:w="202"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single" w:sz="2" w:space="1" w:color="000000"/>
              </w:pBdr>
              <w:bidi w:val="0"/>
              <w:spacing w:before="0" w:after="0"/>
              <w:jc w:val="left"/>
              <w:rPr/>
            </w:pPr>
            <w:r>
              <w:rPr/>
              <w:t> </w:t>
            </w:r>
          </w:p>
        </w:tc>
        <w:tc>
          <w:tcPr>
            <w:tcW w:w="862"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single" w:sz="2" w:space="1" w:color="000000"/>
              </w:pBdr>
              <w:bidi w:val="0"/>
              <w:spacing w:before="0" w:after="0"/>
              <w:jc w:val="left"/>
              <w:rPr/>
            </w:pPr>
            <w:r>
              <w:rPr/>
              <w:t> </w:t>
            </w:r>
          </w:p>
        </w:tc>
        <w:tc>
          <w:tcPr>
            <w:tcW w:w="86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165" w:type="dxa"/>
            <w:tcBorders/>
            <w:vAlign w:val="bottom"/>
          </w:tcPr>
          <w:p>
            <w:pPr>
              <w:pStyle w:val="TableContents"/>
              <w:pBdr>
                <w:top w:val="single" w:sz="2" w:space="1" w:color="000000"/>
              </w:pBdr>
              <w:bidi w:val="0"/>
              <w:spacing w:before="0" w:after="0"/>
              <w:jc w:val="left"/>
              <w:rPr/>
            </w:pPr>
            <w:r>
              <w:rPr/>
              <w:t> </w:t>
            </w:r>
          </w:p>
        </w:tc>
        <w:tc>
          <w:tcPr>
            <w:tcW w:w="951" w:type="dxa"/>
            <w:tcBorders/>
            <w:vAlign w:val="bottom"/>
          </w:tcPr>
          <w:p>
            <w:pPr>
              <w:pStyle w:val="TableContents"/>
              <w:pBdr>
                <w:top w:val="single" w:sz="2" w:space="1" w:color="000000"/>
              </w:pBdr>
              <w:bidi w:val="0"/>
              <w:spacing w:before="0" w:after="0"/>
              <w:jc w:val="left"/>
              <w:rPr/>
            </w:pPr>
            <w:r>
              <w:rPr/>
              <w:t> </w:t>
            </w:r>
          </w:p>
        </w:tc>
        <w:tc>
          <w:tcPr>
            <w:tcW w:w="183" w:type="dxa"/>
            <w:tcBorders/>
            <w:vAlign w:val="center"/>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165" w:type="dxa"/>
            <w:tcBorders/>
            <w:vAlign w:val="bottom"/>
          </w:tcPr>
          <w:p>
            <w:pPr>
              <w:pStyle w:val="TableContents"/>
              <w:pBdr>
                <w:top w:val="single" w:sz="2" w:space="1" w:color="000000"/>
              </w:pBdr>
              <w:bidi w:val="0"/>
              <w:spacing w:before="0" w:after="0"/>
              <w:jc w:val="left"/>
              <w:rPr/>
            </w:pPr>
            <w:r>
              <w:rPr/>
              <w:t> </w:t>
            </w:r>
          </w:p>
        </w:tc>
        <w:tc>
          <w:tcPr>
            <w:tcW w:w="953" w:type="dxa"/>
            <w:tcBorders/>
            <w:vAlign w:val="bottom"/>
          </w:tcPr>
          <w:p>
            <w:pPr>
              <w:pStyle w:val="TableContents"/>
              <w:pBdr>
                <w:top w:val="single" w:sz="2"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r>
        <w:trPr/>
        <w:tc>
          <w:tcPr>
            <w:tcW w:w="4760" w:type="dxa"/>
            <w:tcBorders/>
          </w:tcPr>
          <w:p>
            <w:pPr>
              <w:pStyle w:val="TableContents"/>
              <w:bidi w:val="0"/>
              <w:spacing w:before="0" w:after="0"/>
              <w:jc w:val="left"/>
              <w:rPr>
                <w:rFonts w:ascii="Times New Roman" w:hAnsi="Times New Roman"/>
                <w:b/>
                <w:sz w:val="20"/>
              </w:rPr>
            </w:pPr>
            <w:r>
              <w:rPr>
                <w:rFonts w:ascii="Times New Roman" w:hAnsi="Times New Roman"/>
                <w:b/>
                <w:sz w:val="20"/>
              </w:rPr>
              <w:t>Income from operations</w:t>
            </w:r>
          </w:p>
        </w:tc>
        <w:tc>
          <w:tcPr>
            <w:tcW w:w="202"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862" w:type="dxa"/>
            <w:tcBorders/>
            <w:vAlign w:val="bottom"/>
          </w:tcPr>
          <w:p>
            <w:pPr>
              <w:pStyle w:val="TableContents"/>
              <w:bidi w:val="0"/>
              <w:spacing w:before="0" w:after="283"/>
              <w:jc w:val="right"/>
              <w:rPr>
                <w:b/>
              </w:rPr>
            </w:pPr>
            <w:r>
              <w:rPr>
                <w:b/>
              </w:rPr>
              <w:t>34,878</w:t>
            </w:r>
          </w:p>
        </w:tc>
        <w:tc>
          <w:tcPr>
            <w:tcW w:w="161" w:type="dxa"/>
            <w:tcBorders/>
            <w:vAlign w:val="bottom"/>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865" w:type="dxa"/>
            <w:tcBorders/>
            <w:vAlign w:val="bottom"/>
          </w:tcPr>
          <w:p>
            <w:pPr>
              <w:pStyle w:val="TableContents"/>
              <w:bidi w:val="0"/>
              <w:spacing w:before="0" w:after="283"/>
              <w:jc w:val="right"/>
              <w:rPr>
                <w:b/>
              </w:rPr>
            </w:pPr>
            <w:r>
              <w:rPr>
                <w:b/>
              </w:rPr>
              <w:t>45,385</w:t>
            </w:r>
          </w:p>
        </w:tc>
        <w:tc>
          <w:tcPr>
            <w:tcW w:w="60"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951" w:type="dxa"/>
            <w:tcBorders/>
            <w:vAlign w:val="bottom"/>
          </w:tcPr>
          <w:p>
            <w:pPr>
              <w:pStyle w:val="TableContents"/>
              <w:bidi w:val="0"/>
              <w:spacing w:before="0" w:after="283"/>
              <w:jc w:val="right"/>
              <w:rPr>
                <w:b/>
              </w:rPr>
            </w:pPr>
            <w:r>
              <w:rPr>
                <w:b/>
              </w:rPr>
              <w:t>51,762</w:t>
            </w:r>
          </w:p>
        </w:tc>
        <w:tc>
          <w:tcPr>
            <w:tcW w:w="183"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953" w:type="dxa"/>
            <w:tcBorders/>
            <w:vAlign w:val="bottom"/>
          </w:tcPr>
          <w:p>
            <w:pPr>
              <w:pStyle w:val="TableContents"/>
              <w:bidi w:val="0"/>
              <w:spacing w:before="0" w:after="283"/>
              <w:jc w:val="right"/>
              <w:rPr>
                <w:b/>
              </w:rPr>
            </w:pPr>
            <w:r>
              <w:rPr>
                <w:b/>
              </w:rPr>
              <w:t>45,236</w:t>
            </w:r>
          </w:p>
        </w:tc>
        <w:tc>
          <w:tcPr>
            <w:tcW w:w="65" w:type="dxa"/>
            <w:tcBorders/>
            <w:vAlign w:val="bottom"/>
          </w:tcPr>
          <w:p>
            <w:pPr>
              <w:pStyle w:val="TableContents"/>
              <w:bidi w:val="0"/>
              <w:spacing w:before="0" w:after="283"/>
              <w:jc w:val="left"/>
              <w:rPr/>
            </w:pPr>
            <w:r>
              <w:rPr/>
              <w:t> </w:t>
            </w:r>
          </w:p>
        </w:tc>
      </w:tr>
      <w:tr>
        <w:trPr/>
        <w:tc>
          <w:tcPr>
            <w:tcW w:w="4760"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Other income (expense), net</w:t>
            </w:r>
          </w:p>
        </w:tc>
        <w:tc>
          <w:tcPr>
            <w:tcW w:w="202"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862" w:type="dxa"/>
            <w:tcBorders/>
            <w:shd w:fill="CCEEFF" w:val="clear"/>
            <w:vAlign w:val="bottom"/>
          </w:tcPr>
          <w:p>
            <w:pPr>
              <w:pStyle w:val="TableContents"/>
              <w:bidi w:val="0"/>
              <w:spacing w:before="0" w:after="283"/>
              <w:jc w:val="right"/>
              <w:rPr>
                <w:b/>
              </w:rPr>
            </w:pPr>
            <w:r>
              <w:rPr>
                <w:b/>
              </w:rPr>
              <w:t>4,045</w:t>
            </w:r>
          </w:p>
        </w:tc>
        <w:tc>
          <w:tcPr>
            <w:tcW w:w="161" w:type="dxa"/>
            <w:tcBorders/>
            <w:shd w:fill="CCEEFF" w:val="clear"/>
            <w:vAlign w:val="bottom"/>
          </w:tcPr>
          <w:p>
            <w:pPr>
              <w:pStyle w:val="TableContents"/>
              <w:bidi w:val="0"/>
              <w:spacing w:before="0" w:after="283"/>
              <w:jc w:val="left"/>
              <w:rPr/>
            </w:pPr>
            <w:r>
              <w:rPr/>
              <w:t> </w:t>
            </w:r>
          </w:p>
        </w:tc>
        <w:tc>
          <w:tcPr>
            <w:tcW w:w="157"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865" w:type="dxa"/>
            <w:tcBorders/>
            <w:shd w:fill="CCEEFF" w:val="clear"/>
            <w:vAlign w:val="bottom"/>
          </w:tcPr>
          <w:p>
            <w:pPr>
              <w:pStyle w:val="TableContents"/>
              <w:bidi w:val="0"/>
              <w:spacing w:before="0" w:after="283"/>
              <w:jc w:val="right"/>
              <w:rPr>
                <w:b/>
              </w:rPr>
            </w:pPr>
            <w:r>
              <w:rPr>
                <w:b/>
              </w:rPr>
              <w:t>3,657</w:t>
            </w:r>
          </w:p>
        </w:tc>
        <w:tc>
          <w:tcPr>
            <w:tcW w:w="60"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pPr>
            <w:r>
              <w:rPr/>
              <w:t> </w:t>
            </w:r>
          </w:p>
        </w:tc>
        <w:tc>
          <w:tcPr>
            <w:tcW w:w="951" w:type="dxa"/>
            <w:tcBorders/>
            <w:shd w:fill="CCEEFF" w:val="clear"/>
            <w:vAlign w:val="bottom"/>
          </w:tcPr>
          <w:p>
            <w:pPr>
              <w:pStyle w:val="TableContents"/>
              <w:bidi w:val="0"/>
              <w:spacing w:before="0" w:after="283"/>
              <w:jc w:val="right"/>
              <w:rPr>
                <w:b/>
              </w:rPr>
            </w:pPr>
            <w:r>
              <w:rPr>
                <w:b/>
              </w:rPr>
              <w:t>7,564</w:t>
            </w:r>
          </w:p>
        </w:tc>
        <w:tc>
          <w:tcPr>
            <w:tcW w:w="183"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pPr>
            <w:r>
              <w:rPr/>
              <w:t> </w:t>
            </w:r>
          </w:p>
        </w:tc>
        <w:tc>
          <w:tcPr>
            <w:tcW w:w="953" w:type="dxa"/>
            <w:tcBorders/>
            <w:shd w:fill="CCEEFF" w:val="clear"/>
            <w:vAlign w:val="bottom"/>
          </w:tcPr>
          <w:p>
            <w:pPr>
              <w:pStyle w:val="TableContents"/>
              <w:bidi w:val="0"/>
              <w:spacing w:before="0" w:after="283"/>
              <w:jc w:val="right"/>
              <w:rPr>
                <w:b/>
              </w:rPr>
            </w:pPr>
            <w:r>
              <w:rPr>
                <w:b/>
              </w:rPr>
              <w:t>6,791</w:t>
            </w:r>
          </w:p>
        </w:tc>
        <w:tc>
          <w:tcPr>
            <w:tcW w:w="65" w:type="dxa"/>
            <w:tcBorders/>
            <w:shd w:fill="CCEEFF" w:val="clear"/>
            <w:vAlign w:val="bottom"/>
          </w:tcPr>
          <w:p>
            <w:pPr>
              <w:pStyle w:val="TableContents"/>
              <w:bidi w:val="0"/>
              <w:spacing w:before="0" w:after="283"/>
              <w:jc w:val="left"/>
              <w:rPr/>
            </w:pPr>
            <w:r>
              <w:rPr/>
              <w:t> </w:t>
            </w:r>
          </w:p>
        </w:tc>
      </w:tr>
      <w:tr>
        <w:trPr/>
        <w:tc>
          <w:tcPr>
            <w:tcW w:w="4760" w:type="dxa"/>
            <w:tcBorders/>
            <w:vAlign w:val="bottom"/>
          </w:tcPr>
          <w:p>
            <w:pPr>
              <w:pStyle w:val="TableContents"/>
              <w:bidi w:val="0"/>
              <w:spacing w:before="0" w:after="283"/>
              <w:jc w:val="left"/>
              <w:rPr>
                <w:sz w:val="4"/>
                <w:szCs w:val="4"/>
              </w:rPr>
            </w:pPr>
            <w:r>
              <w:rPr>
                <w:sz w:val="4"/>
                <w:szCs w:val="4"/>
              </w:rPr>
            </w:r>
          </w:p>
        </w:tc>
        <w:tc>
          <w:tcPr>
            <w:tcW w:w="202"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single" w:sz="2" w:space="1" w:color="000000"/>
              </w:pBdr>
              <w:bidi w:val="0"/>
              <w:spacing w:before="0" w:after="0"/>
              <w:jc w:val="left"/>
              <w:rPr/>
            </w:pPr>
            <w:r>
              <w:rPr/>
              <w:t> </w:t>
            </w:r>
          </w:p>
        </w:tc>
        <w:tc>
          <w:tcPr>
            <w:tcW w:w="862"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single" w:sz="2" w:space="1" w:color="000000"/>
              </w:pBdr>
              <w:bidi w:val="0"/>
              <w:spacing w:before="0" w:after="0"/>
              <w:jc w:val="left"/>
              <w:rPr/>
            </w:pPr>
            <w:r>
              <w:rPr/>
              <w:t> </w:t>
            </w:r>
          </w:p>
        </w:tc>
        <w:tc>
          <w:tcPr>
            <w:tcW w:w="86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165" w:type="dxa"/>
            <w:tcBorders/>
            <w:vAlign w:val="bottom"/>
          </w:tcPr>
          <w:p>
            <w:pPr>
              <w:pStyle w:val="TableContents"/>
              <w:pBdr>
                <w:top w:val="single" w:sz="2" w:space="1" w:color="000000"/>
              </w:pBdr>
              <w:bidi w:val="0"/>
              <w:spacing w:before="0" w:after="0"/>
              <w:jc w:val="left"/>
              <w:rPr/>
            </w:pPr>
            <w:r>
              <w:rPr/>
              <w:t> </w:t>
            </w:r>
          </w:p>
        </w:tc>
        <w:tc>
          <w:tcPr>
            <w:tcW w:w="951" w:type="dxa"/>
            <w:tcBorders/>
            <w:vAlign w:val="bottom"/>
          </w:tcPr>
          <w:p>
            <w:pPr>
              <w:pStyle w:val="TableContents"/>
              <w:pBdr>
                <w:top w:val="single" w:sz="2" w:space="1" w:color="000000"/>
              </w:pBdr>
              <w:bidi w:val="0"/>
              <w:spacing w:before="0" w:after="0"/>
              <w:jc w:val="left"/>
              <w:rPr/>
            </w:pPr>
            <w:r>
              <w:rPr/>
              <w:t> </w:t>
            </w:r>
          </w:p>
        </w:tc>
        <w:tc>
          <w:tcPr>
            <w:tcW w:w="183" w:type="dxa"/>
            <w:tcBorders/>
            <w:vAlign w:val="center"/>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165" w:type="dxa"/>
            <w:tcBorders/>
            <w:vAlign w:val="bottom"/>
          </w:tcPr>
          <w:p>
            <w:pPr>
              <w:pStyle w:val="TableContents"/>
              <w:pBdr>
                <w:top w:val="single" w:sz="2" w:space="1" w:color="000000"/>
              </w:pBdr>
              <w:bidi w:val="0"/>
              <w:spacing w:before="0" w:after="0"/>
              <w:jc w:val="left"/>
              <w:rPr/>
            </w:pPr>
            <w:r>
              <w:rPr/>
              <w:t> </w:t>
            </w:r>
          </w:p>
        </w:tc>
        <w:tc>
          <w:tcPr>
            <w:tcW w:w="953" w:type="dxa"/>
            <w:tcBorders/>
            <w:vAlign w:val="bottom"/>
          </w:tcPr>
          <w:p>
            <w:pPr>
              <w:pStyle w:val="TableContents"/>
              <w:pBdr>
                <w:top w:val="single" w:sz="2"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r>
        <w:trPr/>
        <w:tc>
          <w:tcPr>
            <w:tcW w:w="4760" w:type="dxa"/>
            <w:tcBorders/>
          </w:tcPr>
          <w:p>
            <w:pPr>
              <w:pStyle w:val="TableContents"/>
              <w:bidi w:val="0"/>
              <w:spacing w:before="0" w:after="0"/>
              <w:jc w:val="left"/>
              <w:rPr>
                <w:rFonts w:ascii="Times New Roman" w:hAnsi="Times New Roman"/>
                <w:b/>
                <w:sz w:val="20"/>
              </w:rPr>
            </w:pPr>
            <w:r>
              <w:rPr>
                <w:rFonts w:ascii="Times New Roman" w:hAnsi="Times New Roman"/>
                <w:b/>
                <w:sz w:val="20"/>
              </w:rPr>
              <w:t>Income before income taxes</w:t>
            </w:r>
          </w:p>
        </w:tc>
        <w:tc>
          <w:tcPr>
            <w:tcW w:w="202"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862" w:type="dxa"/>
            <w:tcBorders/>
            <w:vAlign w:val="bottom"/>
          </w:tcPr>
          <w:p>
            <w:pPr>
              <w:pStyle w:val="TableContents"/>
              <w:bidi w:val="0"/>
              <w:spacing w:before="0" w:after="283"/>
              <w:jc w:val="right"/>
              <w:rPr>
                <w:b/>
              </w:rPr>
            </w:pPr>
            <w:r>
              <w:rPr>
                <w:b/>
              </w:rPr>
              <w:t>38,923</w:t>
            </w:r>
          </w:p>
        </w:tc>
        <w:tc>
          <w:tcPr>
            <w:tcW w:w="161" w:type="dxa"/>
            <w:tcBorders/>
            <w:vAlign w:val="bottom"/>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865" w:type="dxa"/>
            <w:tcBorders/>
            <w:vAlign w:val="bottom"/>
          </w:tcPr>
          <w:p>
            <w:pPr>
              <w:pStyle w:val="TableContents"/>
              <w:bidi w:val="0"/>
              <w:spacing w:before="0" w:after="283"/>
              <w:jc w:val="right"/>
              <w:rPr>
                <w:b/>
              </w:rPr>
            </w:pPr>
            <w:r>
              <w:rPr>
                <w:b/>
              </w:rPr>
              <w:t>49,042</w:t>
            </w:r>
          </w:p>
        </w:tc>
        <w:tc>
          <w:tcPr>
            <w:tcW w:w="60"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951" w:type="dxa"/>
            <w:tcBorders/>
            <w:vAlign w:val="bottom"/>
          </w:tcPr>
          <w:p>
            <w:pPr>
              <w:pStyle w:val="TableContents"/>
              <w:bidi w:val="0"/>
              <w:spacing w:before="0" w:after="283"/>
              <w:jc w:val="right"/>
              <w:rPr>
                <w:b/>
              </w:rPr>
            </w:pPr>
            <w:r>
              <w:rPr>
                <w:b/>
              </w:rPr>
              <w:t>59,326</w:t>
            </w:r>
          </w:p>
        </w:tc>
        <w:tc>
          <w:tcPr>
            <w:tcW w:w="183"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953" w:type="dxa"/>
            <w:tcBorders/>
            <w:vAlign w:val="bottom"/>
          </w:tcPr>
          <w:p>
            <w:pPr>
              <w:pStyle w:val="TableContents"/>
              <w:bidi w:val="0"/>
              <w:spacing w:before="0" w:after="283"/>
              <w:jc w:val="right"/>
              <w:rPr>
                <w:b/>
              </w:rPr>
            </w:pPr>
            <w:r>
              <w:rPr>
                <w:b/>
              </w:rPr>
              <w:t>52,027</w:t>
            </w:r>
          </w:p>
        </w:tc>
        <w:tc>
          <w:tcPr>
            <w:tcW w:w="65" w:type="dxa"/>
            <w:tcBorders/>
            <w:vAlign w:val="bottom"/>
          </w:tcPr>
          <w:p>
            <w:pPr>
              <w:pStyle w:val="TableContents"/>
              <w:bidi w:val="0"/>
              <w:spacing w:before="0" w:after="283"/>
              <w:jc w:val="left"/>
              <w:rPr/>
            </w:pPr>
            <w:r>
              <w:rPr/>
              <w:t> </w:t>
            </w:r>
          </w:p>
        </w:tc>
      </w:tr>
      <w:tr>
        <w:trPr/>
        <w:tc>
          <w:tcPr>
            <w:tcW w:w="4760"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Less: (Benefit) provision for income taxes</w:t>
            </w:r>
          </w:p>
        </w:tc>
        <w:tc>
          <w:tcPr>
            <w:tcW w:w="202"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862" w:type="dxa"/>
            <w:tcBorders/>
            <w:shd w:fill="CCEEFF" w:val="clear"/>
            <w:vAlign w:val="bottom"/>
          </w:tcPr>
          <w:p>
            <w:pPr>
              <w:pStyle w:val="TableContents"/>
              <w:bidi w:val="0"/>
              <w:spacing w:before="0" w:after="283"/>
              <w:jc w:val="right"/>
              <w:rPr>
                <w:b/>
              </w:rPr>
            </w:pPr>
            <w:r>
              <w:rPr>
                <w:b/>
              </w:rPr>
              <w:t>(10,863</w:t>
            </w:r>
          </w:p>
        </w:tc>
        <w:tc>
          <w:tcPr>
            <w:tcW w:w="161" w:type="dxa"/>
            <w:tcBorders/>
            <w:shd w:fill="CCEEFF" w:val="clear"/>
            <w:vAlign w:val="bottom"/>
          </w:tcPr>
          <w:p>
            <w:pPr>
              <w:pStyle w:val="TableContents"/>
              <w:bidi w:val="0"/>
              <w:spacing w:before="0" w:after="283"/>
              <w:jc w:val="left"/>
              <w:rPr>
                <w:b/>
              </w:rPr>
            </w:pPr>
            <w:r>
              <w:rPr>
                <w:b/>
              </w:rPr>
              <w:t>) </w:t>
            </w:r>
          </w:p>
        </w:tc>
        <w:tc>
          <w:tcPr>
            <w:tcW w:w="157"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865" w:type="dxa"/>
            <w:tcBorders/>
            <w:shd w:fill="CCEEFF" w:val="clear"/>
            <w:vAlign w:val="bottom"/>
          </w:tcPr>
          <w:p>
            <w:pPr>
              <w:pStyle w:val="TableContents"/>
              <w:bidi w:val="0"/>
              <w:spacing w:before="0" w:after="283"/>
              <w:jc w:val="right"/>
              <w:rPr>
                <w:b/>
              </w:rPr>
            </w:pPr>
            <w:r>
              <w:rPr>
                <w:b/>
              </w:rPr>
              <w:t>7,842</w:t>
            </w:r>
          </w:p>
        </w:tc>
        <w:tc>
          <w:tcPr>
            <w:tcW w:w="60"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pPr>
            <w:r>
              <w:rPr/>
              <w:t> </w:t>
            </w:r>
          </w:p>
        </w:tc>
        <w:tc>
          <w:tcPr>
            <w:tcW w:w="951" w:type="dxa"/>
            <w:tcBorders/>
            <w:shd w:fill="CCEEFF" w:val="clear"/>
            <w:vAlign w:val="bottom"/>
          </w:tcPr>
          <w:p>
            <w:pPr>
              <w:pStyle w:val="TableContents"/>
              <w:bidi w:val="0"/>
              <w:spacing w:before="0" w:after="283"/>
              <w:jc w:val="right"/>
              <w:rPr>
                <w:b/>
              </w:rPr>
            </w:pPr>
            <w:r>
              <w:rPr>
                <w:b/>
              </w:rPr>
              <w:t>(11,136</w:t>
            </w:r>
          </w:p>
        </w:tc>
        <w:tc>
          <w:tcPr>
            <w:tcW w:w="183" w:type="dxa"/>
            <w:tcBorders/>
            <w:shd w:fill="CCEEFF" w:val="clear"/>
            <w:vAlign w:val="bottom"/>
          </w:tcPr>
          <w:p>
            <w:pPr>
              <w:pStyle w:val="TableContents"/>
              <w:bidi w:val="0"/>
              <w:spacing w:before="0" w:after="283"/>
              <w:jc w:val="left"/>
              <w:rPr>
                <w:b/>
              </w:rPr>
            </w:pPr>
            <w:r>
              <w:rPr>
                <w:b/>
              </w:rPr>
              <w:t>) </w:t>
            </w:r>
          </w:p>
        </w:tc>
        <w:tc>
          <w:tcPr>
            <w:tcW w:w="164"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pPr>
            <w:r>
              <w:rPr/>
              <w:t> </w:t>
            </w:r>
          </w:p>
        </w:tc>
        <w:tc>
          <w:tcPr>
            <w:tcW w:w="953" w:type="dxa"/>
            <w:tcBorders/>
            <w:shd w:fill="CCEEFF" w:val="clear"/>
            <w:vAlign w:val="bottom"/>
          </w:tcPr>
          <w:p>
            <w:pPr>
              <w:pStyle w:val="TableContents"/>
              <w:bidi w:val="0"/>
              <w:spacing w:before="0" w:after="283"/>
              <w:jc w:val="right"/>
              <w:rPr>
                <w:b/>
              </w:rPr>
            </w:pPr>
            <w:r>
              <w:rPr>
                <w:b/>
              </w:rPr>
              <w:t>8,266</w:t>
            </w:r>
          </w:p>
        </w:tc>
        <w:tc>
          <w:tcPr>
            <w:tcW w:w="65" w:type="dxa"/>
            <w:tcBorders/>
            <w:shd w:fill="CCEEFF" w:val="clear"/>
            <w:vAlign w:val="bottom"/>
          </w:tcPr>
          <w:p>
            <w:pPr>
              <w:pStyle w:val="TableContents"/>
              <w:bidi w:val="0"/>
              <w:spacing w:before="0" w:after="283"/>
              <w:jc w:val="left"/>
              <w:rPr/>
            </w:pPr>
            <w:r>
              <w:rPr/>
              <w:t> </w:t>
            </w:r>
          </w:p>
        </w:tc>
      </w:tr>
      <w:tr>
        <w:trPr/>
        <w:tc>
          <w:tcPr>
            <w:tcW w:w="4760" w:type="dxa"/>
            <w:tcBorders/>
            <w:vAlign w:val="bottom"/>
          </w:tcPr>
          <w:p>
            <w:pPr>
              <w:pStyle w:val="TableContents"/>
              <w:bidi w:val="0"/>
              <w:spacing w:before="0" w:after="283"/>
              <w:jc w:val="left"/>
              <w:rPr>
                <w:sz w:val="4"/>
                <w:szCs w:val="4"/>
              </w:rPr>
            </w:pPr>
            <w:r>
              <w:rPr>
                <w:sz w:val="4"/>
                <w:szCs w:val="4"/>
              </w:rPr>
            </w:r>
          </w:p>
        </w:tc>
        <w:tc>
          <w:tcPr>
            <w:tcW w:w="202"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single" w:sz="2" w:space="1" w:color="000000"/>
              </w:pBdr>
              <w:bidi w:val="0"/>
              <w:spacing w:before="0" w:after="0"/>
              <w:jc w:val="left"/>
              <w:rPr/>
            </w:pPr>
            <w:r>
              <w:rPr/>
              <w:t> </w:t>
            </w:r>
          </w:p>
        </w:tc>
        <w:tc>
          <w:tcPr>
            <w:tcW w:w="862"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single" w:sz="2" w:space="1" w:color="000000"/>
              </w:pBdr>
              <w:bidi w:val="0"/>
              <w:spacing w:before="0" w:after="0"/>
              <w:jc w:val="left"/>
              <w:rPr/>
            </w:pPr>
            <w:r>
              <w:rPr/>
              <w:t> </w:t>
            </w:r>
          </w:p>
        </w:tc>
        <w:tc>
          <w:tcPr>
            <w:tcW w:w="86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165" w:type="dxa"/>
            <w:tcBorders/>
            <w:vAlign w:val="bottom"/>
          </w:tcPr>
          <w:p>
            <w:pPr>
              <w:pStyle w:val="TableContents"/>
              <w:pBdr>
                <w:top w:val="single" w:sz="2" w:space="1" w:color="000000"/>
              </w:pBdr>
              <w:bidi w:val="0"/>
              <w:spacing w:before="0" w:after="0"/>
              <w:jc w:val="left"/>
              <w:rPr/>
            </w:pPr>
            <w:r>
              <w:rPr/>
              <w:t> </w:t>
            </w:r>
          </w:p>
        </w:tc>
        <w:tc>
          <w:tcPr>
            <w:tcW w:w="951" w:type="dxa"/>
            <w:tcBorders/>
            <w:vAlign w:val="bottom"/>
          </w:tcPr>
          <w:p>
            <w:pPr>
              <w:pStyle w:val="TableContents"/>
              <w:pBdr>
                <w:top w:val="single" w:sz="2" w:space="1" w:color="000000"/>
              </w:pBdr>
              <w:bidi w:val="0"/>
              <w:spacing w:before="0" w:after="0"/>
              <w:jc w:val="left"/>
              <w:rPr/>
            </w:pPr>
            <w:r>
              <w:rPr/>
              <w:t> </w:t>
            </w:r>
          </w:p>
        </w:tc>
        <w:tc>
          <w:tcPr>
            <w:tcW w:w="183" w:type="dxa"/>
            <w:tcBorders/>
            <w:vAlign w:val="center"/>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165" w:type="dxa"/>
            <w:tcBorders/>
            <w:vAlign w:val="bottom"/>
          </w:tcPr>
          <w:p>
            <w:pPr>
              <w:pStyle w:val="TableContents"/>
              <w:pBdr>
                <w:top w:val="single" w:sz="2" w:space="1" w:color="000000"/>
              </w:pBdr>
              <w:bidi w:val="0"/>
              <w:spacing w:before="0" w:after="0"/>
              <w:jc w:val="left"/>
              <w:rPr/>
            </w:pPr>
            <w:r>
              <w:rPr/>
              <w:t> </w:t>
            </w:r>
          </w:p>
        </w:tc>
        <w:tc>
          <w:tcPr>
            <w:tcW w:w="953" w:type="dxa"/>
            <w:tcBorders/>
            <w:vAlign w:val="bottom"/>
          </w:tcPr>
          <w:p>
            <w:pPr>
              <w:pStyle w:val="TableContents"/>
              <w:pBdr>
                <w:top w:val="single" w:sz="2"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r>
        <w:trPr/>
        <w:tc>
          <w:tcPr>
            <w:tcW w:w="4760" w:type="dxa"/>
            <w:tcBorders/>
          </w:tcPr>
          <w:p>
            <w:pPr>
              <w:pStyle w:val="TableContents"/>
              <w:bidi w:val="0"/>
              <w:spacing w:before="0" w:after="0"/>
              <w:jc w:val="left"/>
              <w:rPr>
                <w:rFonts w:ascii="Times New Roman" w:hAnsi="Times New Roman"/>
                <w:b/>
                <w:sz w:val="20"/>
              </w:rPr>
            </w:pPr>
            <w:r>
              <w:rPr>
                <w:rFonts w:ascii="Times New Roman" w:hAnsi="Times New Roman"/>
                <w:b/>
                <w:sz w:val="20"/>
              </w:rPr>
              <w:t>Consolidated net income</w:t>
            </w:r>
          </w:p>
        </w:tc>
        <w:tc>
          <w:tcPr>
            <w:tcW w:w="202"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862" w:type="dxa"/>
            <w:tcBorders/>
            <w:vAlign w:val="bottom"/>
          </w:tcPr>
          <w:p>
            <w:pPr>
              <w:pStyle w:val="TableContents"/>
              <w:bidi w:val="0"/>
              <w:spacing w:before="0" w:after="283"/>
              <w:jc w:val="right"/>
              <w:rPr>
                <w:b/>
              </w:rPr>
            </w:pPr>
            <w:r>
              <w:rPr>
                <w:b/>
              </w:rPr>
              <w:t>49,786</w:t>
            </w:r>
          </w:p>
        </w:tc>
        <w:tc>
          <w:tcPr>
            <w:tcW w:w="161" w:type="dxa"/>
            <w:tcBorders/>
            <w:vAlign w:val="bottom"/>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865" w:type="dxa"/>
            <w:tcBorders/>
            <w:vAlign w:val="bottom"/>
          </w:tcPr>
          <w:p>
            <w:pPr>
              <w:pStyle w:val="TableContents"/>
              <w:bidi w:val="0"/>
              <w:spacing w:before="0" w:after="283"/>
              <w:jc w:val="right"/>
              <w:rPr>
                <w:b/>
              </w:rPr>
            </w:pPr>
            <w:r>
              <w:rPr>
                <w:b/>
              </w:rPr>
              <w:t>41,200</w:t>
            </w:r>
          </w:p>
        </w:tc>
        <w:tc>
          <w:tcPr>
            <w:tcW w:w="60"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951" w:type="dxa"/>
            <w:tcBorders/>
            <w:vAlign w:val="bottom"/>
          </w:tcPr>
          <w:p>
            <w:pPr>
              <w:pStyle w:val="TableContents"/>
              <w:bidi w:val="0"/>
              <w:spacing w:before="0" w:after="283"/>
              <w:jc w:val="right"/>
              <w:rPr>
                <w:b/>
              </w:rPr>
            </w:pPr>
            <w:r>
              <w:rPr>
                <w:b/>
              </w:rPr>
              <w:t>70,462</w:t>
            </w:r>
          </w:p>
        </w:tc>
        <w:tc>
          <w:tcPr>
            <w:tcW w:w="183"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953" w:type="dxa"/>
            <w:tcBorders/>
            <w:vAlign w:val="bottom"/>
          </w:tcPr>
          <w:p>
            <w:pPr>
              <w:pStyle w:val="TableContents"/>
              <w:bidi w:val="0"/>
              <w:spacing w:before="0" w:after="283"/>
              <w:jc w:val="right"/>
              <w:rPr>
                <w:b/>
              </w:rPr>
            </w:pPr>
            <w:r>
              <w:rPr>
                <w:b/>
              </w:rPr>
              <w:t>43,761</w:t>
            </w:r>
          </w:p>
        </w:tc>
        <w:tc>
          <w:tcPr>
            <w:tcW w:w="65" w:type="dxa"/>
            <w:tcBorders/>
            <w:vAlign w:val="bottom"/>
          </w:tcPr>
          <w:p>
            <w:pPr>
              <w:pStyle w:val="TableContents"/>
              <w:bidi w:val="0"/>
              <w:spacing w:before="0" w:after="283"/>
              <w:jc w:val="left"/>
              <w:rPr/>
            </w:pPr>
            <w:r>
              <w:rPr/>
              <w:t> </w:t>
            </w:r>
          </w:p>
        </w:tc>
      </w:tr>
      <w:tr>
        <w:trPr/>
        <w:tc>
          <w:tcPr>
            <w:tcW w:w="4760"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Less: Net income attributable to noncontrolling interest</w:t>
            </w:r>
          </w:p>
        </w:tc>
        <w:tc>
          <w:tcPr>
            <w:tcW w:w="202"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862" w:type="dxa"/>
            <w:tcBorders/>
            <w:shd w:fill="CCEEFF" w:val="clear"/>
            <w:vAlign w:val="bottom"/>
          </w:tcPr>
          <w:p>
            <w:pPr>
              <w:pStyle w:val="TableContents"/>
              <w:bidi w:val="0"/>
              <w:spacing w:before="0" w:after="283"/>
              <w:jc w:val="right"/>
              <w:rPr>
                <w:b/>
              </w:rPr>
            </w:pPr>
            <w:r>
              <w:rPr>
                <w:b/>
              </w:rPr>
              <w:t>14</w:t>
            </w:r>
          </w:p>
        </w:tc>
        <w:tc>
          <w:tcPr>
            <w:tcW w:w="161" w:type="dxa"/>
            <w:tcBorders/>
            <w:shd w:fill="CCEEFF" w:val="clear"/>
            <w:vAlign w:val="bottom"/>
          </w:tcPr>
          <w:p>
            <w:pPr>
              <w:pStyle w:val="TableContents"/>
              <w:bidi w:val="0"/>
              <w:spacing w:before="0" w:after="283"/>
              <w:jc w:val="left"/>
              <w:rPr/>
            </w:pPr>
            <w:r>
              <w:rPr/>
              <w:t> </w:t>
            </w:r>
          </w:p>
        </w:tc>
        <w:tc>
          <w:tcPr>
            <w:tcW w:w="157"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865" w:type="dxa"/>
            <w:tcBorders/>
            <w:shd w:fill="CCEEFF" w:val="clear"/>
            <w:vAlign w:val="bottom"/>
          </w:tcPr>
          <w:p>
            <w:pPr>
              <w:pStyle w:val="TableContents"/>
              <w:bidi w:val="0"/>
              <w:spacing w:before="0" w:after="283"/>
              <w:jc w:val="right"/>
              <w:rPr>
                <w:b/>
              </w:rPr>
            </w:pPr>
            <w:r>
              <w:rPr>
                <w:b/>
              </w:rPr>
              <w:t>8</w:t>
            </w:r>
          </w:p>
        </w:tc>
        <w:tc>
          <w:tcPr>
            <w:tcW w:w="60"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pPr>
            <w:r>
              <w:rPr/>
              <w:t> </w:t>
            </w:r>
          </w:p>
        </w:tc>
        <w:tc>
          <w:tcPr>
            <w:tcW w:w="951" w:type="dxa"/>
            <w:tcBorders/>
            <w:shd w:fill="CCEEFF" w:val="clear"/>
            <w:vAlign w:val="bottom"/>
          </w:tcPr>
          <w:p>
            <w:pPr>
              <w:pStyle w:val="TableContents"/>
              <w:bidi w:val="0"/>
              <w:spacing w:before="0" w:after="283"/>
              <w:jc w:val="right"/>
              <w:rPr>
                <w:b/>
              </w:rPr>
            </w:pPr>
            <w:r>
              <w:rPr>
                <w:b/>
              </w:rPr>
              <w:t>26</w:t>
            </w:r>
          </w:p>
        </w:tc>
        <w:tc>
          <w:tcPr>
            <w:tcW w:w="183"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pPr>
            <w:r>
              <w:rPr/>
              <w:t> </w:t>
            </w:r>
          </w:p>
        </w:tc>
        <w:tc>
          <w:tcPr>
            <w:tcW w:w="953" w:type="dxa"/>
            <w:tcBorders/>
            <w:shd w:fill="CCEEFF" w:val="clear"/>
            <w:vAlign w:val="bottom"/>
          </w:tcPr>
          <w:p>
            <w:pPr>
              <w:pStyle w:val="TableContents"/>
              <w:bidi w:val="0"/>
              <w:spacing w:before="0" w:after="283"/>
              <w:jc w:val="right"/>
              <w:rPr>
                <w:b/>
              </w:rPr>
            </w:pPr>
            <w:r>
              <w:rPr>
                <w:b/>
              </w:rPr>
              <w:t>30</w:t>
            </w:r>
          </w:p>
        </w:tc>
        <w:tc>
          <w:tcPr>
            <w:tcW w:w="65" w:type="dxa"/>
            <w:tcBorders/>
            <w:shd w:fill="CCEEFF" w:val="clear"/>
            <w:vAlign w:val="bottom"/>
          </w:tcPr>
          <w:p>
            <w:pPr>
              <w:pStyle w:val="TableContents"/>
              <w:bidi w:val="0"/>
              <w:spacing w:before="0" w:after="283"/>
              <w:jc w:val="left"/>
              <w:rPr/>
            </w:pPr>
            <w:r>
              <w:rPr/>
              <w:t> </w:t>
            </w:r>
          </w:p>
        </w:tc>
      </w:tr>
      <w:tr>
        <w:trPr/>
        <w:tc>
          <w:tcPr>
            <w:tcW w:w="4760" w:type="dxa"/>
            <w:tcBorders/>
            <w:vAlign w:val="bottom"/>
          </w:tcPr>
          <w:p>
            <w:pPr>
              <w:pStyle w:val="TableContents"/>
              <w:bidi w:val="0"/>
              <w:spacing w:before="0" w:after="283"/>
              <w:jc w:val="left"/>
              <w:rPr>
                <w:sz w:val="4"/>
                <w:szCs w:val="4"/>
              </w:rPr>
            </w:pPr>
            <w:r>
              <w:rPr>
                <w:sz w:val="4"/>
                <w:szCs w:val="4"/>
              </w:rPr>
            </w:r>
          </w:p>
        </w:tc>
        <w:tc>
          <w:tcPr>
            <w:tcW w:w="202"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single" w:sz="2" w:space="1" w:color="000000"/>
              </w:pBdr>
              <w:bidi w:val="0"/>
              <w:spacing w:before="0" w:after="0"/>
              <w:jc w:val="left"/>
              <w:rPr/>
            </w:pPr>
            <w:r>
              <w:rPr/>
              <w:t> </w:t>
            </w:r>
          </w:p>
        </w:tc>
        <w:tc>
          <w:tcPr>
            <w:tcW w:w="862"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single" w:sz="2" w:space="1" w:color="000000"/>
              </w:pBdr>
              <w:bidi w:val="0"/>
              <w:spacing w:before="0" w:after="0"/>
              <w:jc w:val="left"/>
              <w:rPr/>
            </w:pPr>
            <w:r>
              <w:rPr/>
              <w:t> </w:t>
            </w:r>
          </w:p>
        </w:tc>
        <w:tc>
          <w:tcPr>
            <w:tcW w:w="86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165" w:type="dxa"/>
            <w:tcBorders/>
            <w:vAlign w:val="bottom"/>
          </w:tcPr>
          <w:p>
            <w:pPr>
              <w:pStyle w:val="TableContents"/>
              <w:pBdr>
                <w:top w:val="single" w:sz="2" w:space="1" w:color="000000"/>
              </w:pBdr>
              <w:bidi w:val="0"/>
              <w:spacing w:before="0" w:after="0"/>
              <w:jc w:val="left"/>
              <w:rPr/>
            </w:pPr>
            <w:r>
              <w:rPr/>
              <w:t> </w:t>
            </w:r>
          </w:p>
        </w:tc>
        <w:tc>
          <w:tcPr>
            <w:tcW w:w="951" w:type="dxa"/>
            <w:tcBorders/>
            <w:vAlign w:val="bottom"/>
          </w:tcPr>
          <w:p>
            <w:pPr>
              <w:pStyle w:val="TableContents"/>
              <w:pBdr>
                <w:top w:val="single" w:sz="2" w:space="1" w:color="000000"/>
              </w:pBdr>
              <w:bidi w:val="0"/>
              <w:spacing w:before="0" w:after="0"/>
              <w:jc w:val="left"/>
              <w:rPr/>
            </w:pPr>
            <w:r>
              <w:rPr/>
              <w:t> </w:t>
            </w:r>
          </w:p>
        </w:tc>
        <w:tc>
          <w:tcPr>
            <w:tcW w:w="183" w:type="dxa"/>
            <w:tcBorders/>
            <w:vAlign w:val="center"/>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165" w:type="dxa"/>
            <w:tcBorders/>
            <w:vAlign w:val="bottom"/>
          </w:tcPr>
          <w:p>
            <w:pPr>
              <w:pStyle w:val="TableContents"/>
              <w:pBdr>
                <w:top w:val="single" w:sz="2" w:space="1" w:color="000000"/>
              </w:pBdr>
              <w:bidi w:val="0"/>
              <w:spacing w:before="0" w:after="0"/>
              <w:jc w:val="left"/>
              <w:rPr/>
            </w:pPr>
            <w:r>
              <w:rPr/>
              <w:t> </w:t>
            </w:r>
          </w:p>
        </w:tc>
        <w:tc>
          <w:tcPr>
            <w:tcW w:w="953" w:type="dxa"/>
            <w:tcBorders/>
            <w:vAlign w:val="bottom"/>
          </w:tcPr>
          <w:p>
            <w:pPr>
              <w:pStyle w:val="TableContents"/>
              <w:pBdr>
                <w:top w:val="single" w:sz="2"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r>
        <w:trPr/>
        <w:tc>
          <w:tcPr>
            <w:tcW w:w="4760" w:type="dxa"/>
            <w:tcBorders/>
          </w:tcPr>
          <w:p>
            <w:pPr>
              <w:pStyle w:val="TableContents"/>
              <w:bidi w:val="0"/>
              <w:spacing w:before="0" w:after="0"/>
              <w:jc w:val="left"/>
              <w:rPr>
                <w:rFonts w:ascii="Times New Roman" w:hAnsi="Times New Roman"/>
                <w:b/>
                <w:sz w:val="20"/>
              </w:rPr>
            </w:pPr>
            <w:r>
              <w:rPr>
                <w:rFonts w:ascii="Times New Roman" w:hAnsi="Times New Roman"/>
                <w:b/>
                <w:sz w:val="20"/>
              </w:rPr>
              <w:t>Net income attributable to Vicor Corporation</w:t>
            </w:r>
          </w:p>
        </w:tc>
        <w:tc>
          <w:tcPr>
            <w:tcW w:w="202"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b/>
              </w:rPr>
            </w:pPr>
            <w:r>
              <w:rPr>
                <w:b/>
              </w:rPr>
              <w:t>$</w:t>
            </w:r>
          </w:p>
        </w:tc>
        <w:tc>
          <w:tcPr>
            <w:tcW w:w="862" w:type="dxa"/>
            <w:tcBorders/>
            <w:vAlign w:val="bottom"/>
          </w:tcPr>
          <w:p>
            <w:pPr>
              <w:pStyle w:val="TableContents"/>
              <w:bidi w:val="0"/>
              <w:spacing w:before="0" w:after="283"/>
              <w:jc w:val="right"/>
              <w:rPr>
                <w:b/>
              </w:rPr>
            </w:pPr>
            <w:r>
              <w:rPr>
                <w:b/>
              </w:rPr>
              <w:t>49,772</w:t>
            </w:r>
          </w:p>
        </w:tc>
        <w:tc>
          <w:tcPr>
            <w:tcW w:w="161" w:type="dxa"/>
            <w:tcBorders/>
            <w:vAlign w:val="bottom"/>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b/>
              </w:rPr>
            </w:pPr>
            <w:r>
              <w:rPr>
                <w:b/>
              </w:rPr>
              <w:t>$</w:t>
            </w:r>
          </w:p>
        </w:tc>
        <w:tc>
          <w:tcPr>
            <w:tcW w:w="865" w:type="dxa"/>
            <w:tcBorders/>
            <w:vAlign w:val="bottom"/>
          </w:tcPr>
          <w:p>
            <w:pPr>
              <w:pStyle w:val="TableContents"/>
              <w:bidi w:val="0"/>
              <w:spacing w:before="0" w:after="283"/>
              <w:jc w:val="right"/>
              <w:rPr>
                <w:b/>
              </w:rPr>
            </w:pPr>
            <w:r>
              <w:rPr>
                <w:b/>
              </w:rPr>
              <w:t>41,192</w:t>
            </w:r>
          </w:p>
        </w:tc>
        <w:tc>
          <w:tcPr>
            <w:tcW w:w="60"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b/>
              </w:rPr>
            </w:pPr>
            <w:r>
              <w:rPr>
                <w:b/>
              </w:rPr>
              <w:t>$</w:t>
            </w:r>
          </w:p>
        </w:tc>
        <w:tc>
          <w:tcPr>
            <w:tcW w:w="951" w:type="dxa"/>
            <w:tcBorders/>
            <w:vAlign w:val="bottom"/>
          </w:tcPr>
          <w:p>
            <w:pPr>
              <w:pStyle w:val="TableContents"/>
              <w:bidi w:val="0"/>
              <w:spacing w:before="0" w:after="283"/>
              <w:jc w:val="right"/>
              <w:rPr>
                <w:b/>
              </w:rPr>
            </w:pPr>
            <w:r>
              <w:rPr>
                <w:b/>
              </w:rPr>
              <w:t>70,436</w:t>
            </w:r>
          </w:p>
        </w:tc>
        <w:tc>
          <w:tcPr>
            <w:tcW w:w="183"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b/>
              </w:rPr>
            </w:pPr>
            <w:r>
              <w:rPr>
                <w:b/>
              </w:rPr>
              <w:t>$</w:t>
            </w:r>
          </w:p>
        </w:tc>
        <w:tc>
          <w:tcPr>
            <w:tcW w:w="953" w:type="dxa"/>
            <w:tcBorders/>
            <w:vAlign w:val="bottom"/>
          </w:tcPr>
          <w:p>
            <w:pPr>
              <w:pStyle w:val="TableContents"/>
              <w:bidi w:val="0"/>
              <w:spacing w:before="0" w:after="283"/>
              <w:jc w:val="right"/>
              <w:rPr>
                <w:b/>
              </w:rPr>
            </w:pPr>
            <w:r>
              <w:rPr>
                <w:b/>
              </w:rPr>
              <w:t>43,731</w:t>
            </w:r>
          </w:p>
        </w:tc>
        <w:tc>
          <w:tcPr>
            <w:tcW w:w="65" w:type="dxa"/>
            <w:tcBorders/>
            <w:vAlign w:val="bottom"/>
          </w:tcPr>
          <w:p>
            <w:pPr>
              <w:pStyle w:val="TableContents"/>
              <w:bidi w:val="0"/>
              <w:spacing w:before="0" w:after="283"/>
              <w:jc w:val="left"/>
              <w:rPr/>
            </w:pPr>
            <w:r>
              <w:rPr/>
              <w:t> </w:t>
            </w:r>
          </w:p>
        </w:tc>
      </w:tr>
      <w:tr>
        <w:trPr/>
        <w:tc>
          <w:tcPr>
            <w:tcW w:w="4760" w:type="dxa"/>
            <w:tcBorders/>
            <w:vAlign w:val="bottom"/>
          </w:tcPr>
          <w:p>
            <w:pPr>
              <w:pStyle w:val="TableContents"/>
              <w:bidi w:val="0"/>
              <w:spacing w:before="0" w:after="283"/>
              <w:jc w:val="left"/>
              <w:rPr>
                <w:sz w:val="4"/>
                <w:szCs w:val="4"/>
              </w:rPr>
            </w:pPr>
            <w:r>
              <w:rPr>
                <w:sz w:val="4"/>
                <w:szCs w:val="4"/>
              </w:rPr>
            </w:r>
          </w:p>
        </w:tc>
        <w:tc>
          <w:tcPr>
            <w:tcW w:w="202"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double" w:sz="6" w:space="1" w:color="000000"/>
              </w:pBdr>
              <w:bidi w:val="0"/>
              <w:spacing w:before="0" w:after="0"/>
              <w:jc w:val="left"/>
              <w:rPr/>
            </w:pPr>
            <w:r>
              <w:rPr/>
              <w:t> </w:t>
            </w:r>
          </w:p>
        </w:tc>
        <w:tc>
          <w:tcPr>
            <w:tcW w:w="862" w:type="dxa"/>
            <w:tcBorders/>
            <w:vAlign w:val="bottom"/>
          </w:tcPr>
          <w:p>
            <w:pPr>
              <w:pStyle w:val="TableContents"/>
              <w:pBdr>
                <w:top w:val="double" w:sz="6"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double" w:sz="6" w:space="1" w:color="000000"/>
              </w:pBdr>
              <w:bidi w:val="0"/>
              <w:spacing w:before="0" w:after="0"/>
              <w:jc w:val="left"/>
              <w:rPr/>
            </w:pPr>
            <w:r>
              <w:rPr/>
              <w:t> </w:t>
            </w:r>
          </w:p>
        </w:tc>
        <w:tc>
          <w:tcPr>
            <w:tcW w:w="865"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165" w:type="dxa"/>
            <w:tcBorders/>
            <w:vAlign w:val="bottom"/>
          </w:tcPr>
          <w:p>
            <w:pPr>
              <w:pStyle w:val="TableContents"/>
              <w:pBdr>
                <w:top w:val="double" w:sz="6" w:space="1" w:color="000000"/>
              </w:pBdr>
              <w:bidi w:val="0"/>
              <w:spacing w:before="0" w:after="0"/>
              <w:jc w:val="left"/>
              <w:rPr/>
            </w:pPr>
            <w:r>
              <w:rPr/>
              <w:t> </w:t>
            </w:r>
          </w:p>
        </w:tc>
        <w:tc>
          <w:tcPr>
            <w:tcW w:w="951" w:type="dxa"/>
            <w:tcBorders/>
            <w:vAlign w:val="bottom"/>
          </w:tcPr>
          <w:p>
            <w:pPr>
              <w:pStyle w:val="TableContents"/>
              <w:pBdr>
                <w:top w:val="double" w:sz="6" w:space="1" w:color="000000"/>
              </w:pBdr>
              <w:bidi w:val="0"/>
              <w:spacing w:before="0" w:after="0"/>
              <w:jc w:val="left"/>
              <w:rPr/>
            </w:pPr>
            <w:r>
              <w:rPr/>
              <w:t> </w:t>
            </w:r>
          </w:p>
        </w:tc>
        <w:tc>
          <w:tcPr>
            <w:tcW w:w="183" w:type="dxa"/>
            <w:tcBorders/>
            <w:vAlign w:val="center"/>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165" w:type="dxa"/>
            <w:tcBorders/>
            <w:vAlign w:val="bottom"/>
          </w:tcPr>
          <w:p>
            <w:pPr>
              <w:pStyle w:val="TableContents"/>
              <w:pBdr>
                <w:top w:val="double" w:sz="6" w:space="1" w:color="000000"/>
              </w:pBdr>
              <w:bidi w:val="0"/>
              <w:spacing w:before="0" w:after="0"/>
              <w:jc w:val="left"/>
              <w:rPr/>
            </w:pPr>
            <w:r>
              <w:rPr/>
              <w:t> </w:t>
            </w:r>
          </w:p>
        </w:tc>
        <w:tc>
          <w:tcPr>
            <w:tcW w:w="953" w:type="dxa"/>
            <w:tcBorders/>
            <w:vAlign w:val="bottom"/>
          </w:tcPr>
          <w:p>
            <w:pPr>
              <w:pStyle w:val="TableContents"/>
              <w:pBdr>
                <w:top w:val="double" w:sz="6"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r>
        <w:trPr/>
        <w:tc>
          <w:tcPr>
            <w:tcW w:w="4760"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Net income per share attributable to Vicor Corporation:</w:t>
            </w:r>
          </w:p>
        </w:tc>
        <w:tc>
          <w:tcPr>
            <w:tcW w:w="202"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sz w:val="4"/>
                <w:szCs w:val="4"/>
              </w:rPr>
            </w:pPr>
            <w:r>
              <w:rPr>
                <w:sz w:val="4"/>
                <w:szCs w:val="4"/>
              </w:rPr>
            </w:r>
          </w:p>
        </w:tc>
        <w:tc>
          <w:tcPr>
            <w:tcW w:w="862" w:type="dxa"/>
            <w:tcBorders/>
            <w:shd w:fill="CCEEFF" w:val="clear"/>
            <w:vAlign w:val="bottom"/>
          </w:tcPr>
          <w:p>
            <w:pPr>
              <w:pStyle w:val="TableContents"/>
              <w:bidi w:val="0"/>
              <w:spacing w:before="0" w:after="283"/>
              <w:jc w:val="left"/>
              <w:rPr>
                <w:sz w:val="4"/>
                <w:szCs w:val="4"/>
              </w:rPr>
            </w:pPr>
            <w:r>
              <w:rPr>
                <w:sz w:val="4"/>
                <w:szCs w:val="4"/>
              </w:rPr>
            </w:r>
          </w:p>
        </w:tc>
        <w:tc>
          <w:tcPr>
            <w:tcW w:w="161" w:type="dxa"/>
            <w:tcBorders/>
            <w:shd w:fill="CCEEFF" w:val="clear"/>
            <w:vAlign w:val="bottom"/>
          </w:tcPr>
          <w:p>
            <w:pPr>
              <w:pStyle w:val="TableContents"/>
              <w:bidi w:val="0"/>
              <w:spacing w:before="0" w:after="283"/>
              <w:jc w:val="left"/>
              <w:rPr>
                <w:sz w:val="4"/>
                <w:szCs w:val="4"/>
              </w:rPr>
            </w:pPr>
            <w:r>
              <w:rPr>
                <w:sz w:val="4"/>
                <w:szCs w:val="4"/>
              </w:rPr>
            </w:r>
          </w:p>
        </w:tc>
        <w:tc>
          <w:tcPr>
            <w:tcW w:w="157"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sz w:val="4"/>
                <w:szCs w:val="4"/>
              </w:rPr>
            </w:pPr>
            <w:r>
              <w:rPr>
                <w:sz w:val="4"/>
                <w:szCs w:val="4"/>
              </w:rPr>
            </w:r>
          </w:p>
        </w:tc>
        <w:tc>
          <w:tcPr>
            <w:tcW w:w="86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02"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sz w:val="4"/>
                <w:szCs w:val="4"/>
              </w:rPr>
            </w:pPr>
            <w:r>
              <w:rPr>
                <w:sz w:val="4"/>
                <w:szCs w:val="4"/>
              </w:rPr>
            </w:r>
          </w:p>
        </w:tc>
        <w:tc>
          <w:tcPr>
            <w:tcW w:w="951" w:type="dxa"/>
            <w:tcBorders/>
            <w:shd w:fill="CCEEFF" w:val="clear"/>
            <w:vAlign w:val="bottom"/>
          </w:tcPr>
          <w:p>
            <w:pPr>
              <w:pStyle w:val="TableContents"/>
              <w:bidi w:val="0"/>
              <w:spacing w:before="0" w:after="283"/>
              <w:jc w:val="left"/>
              <w:rPr>
                <w:sz w:val="4"/>
                <w:szCs w:val="4"/>
              </w:rPr>
            </w:pPr>
            <w:r>
              <w:rPr>
                <w:sz w:val="4"/>
                <w:szCs w:val="4"/>
              </w:rPr>
            </w:r>
          </w:p>
        </w:tc>
        <w:tc>
          <w:tcPr>
            <w:tcW w:w="183" w:type="dxa"/>
            <w:tcBorders/>
            <w:shd w:fill="CCEEFF" w:val="clear"/>
            <w:vAlign w:val="bottom"/>
          </w:tcPr>
          <w:p>
            <w:pPr>
              <w:pStyle w:val="TableContents"/>
              <w:bidi w:val="0"/>
              <w:spacing w:before="0" w:after="283"/>
              <w:jc w:val="left"/>
              <w:rPr>
                <w:sz w:val="4"/>
                <w:szCs w:val="4"/>
              </w:rPr>
            </w:pPr>
            <w:r>
              <w:rPr>
                <w:sz w:val="4"/>
                <w:szCs w:val="4"/>
              </w:rPr>
            </w:r>
          </w:p>
        </w:tc>
        <w:tc>
          <w:tcPr>
            <w:tcW w:w="164"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sz w:val="4"/>
                <w:szCs w:val="4"/>
              </w:rPr>
            </w:pPr>
            <w:r>
              <w:rPr>
                <w:sz w:val="4"/>
                <w:szCs w:val="4"/>
              </w:rPr>
            </w:r>
          </w:p>
        </w:tc>
        <w:tc>
          <w:tcPr>
            <w:tcW w:w="953" w:type="dxa"/>
            <w:tcBorders/>
            <w:shd w:fill="CCEEFF" w:val="clear"/>
            <w:vAlign w:val="bottom"/>
          </w:tcPr>
          <w:p>
            <w:pPr>
              <w:pStyle w:val="TableContents"/>
              <w:bidi w:val="0"/>
              <w:spacing w:before="0" w:after="283"/>
              <w:jc w:val="left"/>
              <w:rPr>
                <w:sz w:val="4"/>
                <w:szCs w:val="4"/>
              </w:rPr>
            </w:pPr>
            <w:r>
              <w:rPr>
                <w:sz w:val="4"/>
                <w:szCs w:val="4"/>
              </w:rPr>
            </w:r>
          </w:p>
        </w:tc>
        <w:tc>
          <w:tcPr>
            <w:tcW w:w="65" w:type="dxa"/>
            <w:tcBorders/>
            <w:shd w:fill="CCEEFF" w:val="clear"/>
            <w:vAlign w:val="bottom"/>
          </w:tcPr>
          <w:p>
            <w:pPr>
              <w:pStyle w:val="TableContents"/>
              <w:bidi w:val="0"/>
              <w:spacing w:before="0" w:after="283"/>
              <w:jc w:val="left"/>
              <w:rPr>
                <w:sz w:val="4"/>
                <w:szCs w:val="4"/>
              </w:rPr>
            </w:pPr>
            <w:r>
              <w:rPr>
                <w:sz w:val="4"/>
                <w:szCs w:val="4"/>
              </w:rPr>
            </w:r>
          </w:p>
        </w:tc>
      </w:tr>
      <w:tr>
        <w:trPr/>
        <w:tc>
          <w:tcPr>
            <w:tcW w:w="4760" w:type="dxa"/>
            <w:tcBorders/>
          </w:tcPr>
          <w:p>
            <w:pPr>
              <w:pStyle w:val="TableContents"/>
              <w:bidi w:val="0"/>
              <w:spacing w:before="0" w:after="0"/>
              <w:jc w:val="left"/>
              <w:rPr>
                <w:rFonts w:ascii="Times New Roman" w:hAnsi="Times New Roman"/>
                <w:b/>
                <w:sz w:val="20"/>
              </w:rPr>
            </w:pPr>
            <w:r>
              <w:rPr>
                <w:rFonts w:ascii="Times New Roman" w:hAnsi="Times New Roman"/>
                <w:b/>
                <w:sz w:val="20"/>
              </w:rPr>
              <w:t>Basic</w:t>
            </w:r>
          </w:p>
        </w:tc>
        <w:tc>
          <w:tcPr>
            <w:tcW w:w="202"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b/>
              </w:rPr>
            </w:pPr>
            <w:r>
              <w:rPr>
                <w:b/>
              </w:rPr>
              <w:t>$</w:t>
            </w:r>
          </w:p>
        </w:tc>
        <w:tc>
          <w:tcPr>
            <w:tcW w:w="862" w:type="dxa"/>
            <w:tcBorders/>
            <w:vAlign w:val="bottom"/>
          </w:tcPr>
          <w:p>
            <w:pPr>
              <w:pStyle w:val="TableContents"/>
              <w:bidi w:val="0"/>
              <w:spacing w:before="0" w:after="283"/>
              <w:jc w:val="right"/>
              <w:rPr>
                <w:b/>
              </w:rPr>
            </w:pPr>
            <w:r>
              <w:rPr>
                <w:b/>
              </w:rPr>
              <w:t>1.08</w:t>
            </w:r>
          </w:p>
        </w:tc>
        <w:tc>
          <w:tcPr>
            <w:tcW w:w="161" w:type="dxa"/>
            <w:tcBorders/>
            <w:vAlign w:val="bottom"/>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b/>
              </w:rPr>
            </w:pPr>
            <w:r>
              <w:rPr>
                <w:b/>
              </w:rPr>
              <w:t>$</w:t>
            </w:r>
          </w:p>
        </w:tc>
        <w:tc>
          <w:tcPr>
            <w:tcW w:w="865" w:type="dxa"/>
            <w:tcBorders/>
            <w:vAlign w:val="bottom"/>
          </w:tcPr>
          <w:p>
            <w:pPr>
              <w:pStyle w:val="TableContents"/>
              <w:bidi w:val="0"/>
              <w:spacing w:before="0" w:after="283"/>
              <w:jc w:val="right"/>
              <w:rPr>
                <w:b/>
              </w:rPr>
            </w:pPr>
            <w:r>
              <w:rPr>
                <w:b/>
              </w:rPr>
              <w:t>0.92</w:t>
            </w:r>
          </w:p>
        </w:tc>
        <w:tc>
          <w:tcPr>
            <w:tcW w:w="60"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b/>
              </w:rPr>
            </w:pPr>
            <w:r>
              <w:rPr>
                <w:b/>
              </w:rPr>
              <w:t>$</w:t>
            </w:r>
          </w:p>
        </w:tc>
        <w:tc>
          <w:tcPr>
            <w:tcW w:w="951" w:type="dxa"/>
            <w:tcBorders/>
            <w:vAlign w:val="bottom"/>
          </w:tcPr>
          <w:p>
            <w:pPr>
              <w:pStyle w:val="TableContents"/>
              <w:bidi w:val="0"/>
              <w:spacing w:before="0" w:after="283"/>
              <w:jc w:val="right"/>
              <w:rPr>
                <w:b/>
              </w:rPr>
            </w:pPr>
            <w:r>
              <w:rPr>
                <w:b/>
              </w:rPr>
              <w:t>1.54</w:t>
            </w:r>
          </w:p>
        </w:tc>
        <w:tc>
          <w:tcPr>
            <w:tcW w:w="183"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b/>
              </w:rPr>
            </w:pPr>
            <w:r>
              <w:rPr>
                <w:b/>
              </w:rPr>
              <w:t>$</w:t>
            </w:r>
          </w:p>
        </w:tc>
        <w:tc>
          <w:tcPr>
            <w:tcW w:w="953" w:type="dxa"/>
            <w:tcBorders/>
            <w:vAlign w:val="bottom"/>
          </w:tcPr>
          <w:p>
            <w:pPr>
              <w:pStyle w:val="TableContents"/>
              <w:bidi w:val="0"/>
              <w:spacing w:before="0" w:after="283"/>
              <w:jc w:val="right"/>
              <w:rPr>
                <w:b/>
              </w:rPr>
            </w:pPr>
            <w:r>
              <w:rPr>
                <w:b/>
              </w:rPr>
              <w:t>0.97</w:t>
            </w:r>
          </w:p>
        </w:tc>
        <w:tc>
          <w:tcPr>
            <w:tcW w:w="65" w:type="dxa"/>
            <w:tcBorders/>
            <w:vAlign w:val="bottom"/>
          </w:tcPr>
          <w:p>
            <w:pPr>
              <w:pStyle w:val="TableContents"/>
              <w:bidi w:val="0"/>
              <w:spacing w:before="0" w:after="283"/>
              <w:jc w:val="left"/>
              <w:rPr/>
            </w:pPr>
            <w:r>
              <w:rPr/>
              <w:t> </w:t>
            </w:r>
          </w:p>
        </w:tc>
      </w:tr>
      <w:tr>
        <w:trPr/>
        <w:tc>
          <w:tcPr>
            <w:tcW w:w="4760"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Diluted</w:t>
            </w:r>
          </w:p>
        </w:tc>
        <w:tc>
          <w:tcPr>
            <w:tcW w:w="202"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b/>
              </w:rPr>
            </w:pPr>
            <w:r>
              <w:rPr>
                <w:b/>
              </w:rPr>
              <w:t>$</w:t>
            </w:r>
          </w:p>
        </w:tc>
        <w:tc>
          <w:tcPr>
            <w:tcW w:w="862" w:type="dxa"/>
            <w:tcBorders/>
            <w:shd w:fill="CCEEFF" w:val="clear"/>
            <w:vAlign w:val="bottom"/>
          </w:tcPr>
          <w:p>
            <w:pPr>
              <w:pStyle w:val="TableContents"/>
              <w:bidi w:val="0"/>
              <w:spacing w:before="0" w:after="283"/>
              <w:jc w:val="right"/>
              <w:rPr>
                <w:b/>
              </w:rPr>
            </w:pPr>
            <w:r>
              <w:rPr>
                <w:b/>
              </w:rPr>
              <w:t>1.04</w:t>
            </w:r>
          </w:p>
        </w:tc>
        <w:tc>
          <w:tcPr>
            <w:tcW w:w="161" w:type="dxa"/>
            <w:tcBorders/>
            <w:shd w:fill="CCEEFF" w:val="clear"/>
            <w:vAlign w:val="bottom"/>
          </w:tcPr>
          <w:p>
            <w:pPr>
              <w:pStyle w:val="TableContents"/>
              <w:bidi w:val="0"/>
              <w:spacing w:before="0" w:after="283"/>
              <w:jc w:val="left"/>
              <w:rPr/>
            </w:pPr>
            <w:r>
              <w:rPr/>
              <w:t> </w:t>
            </w:r>
          </w:p>
        </w:tc>
        <w:tc>
          <w:tcPr>
            <w:tcW w:w="157"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b/>
              </w:rPr>
            </w:pPr>
            <w:r>
              <w:rPr>
                <w:b/>
              </w:rPr>
              <w:t>$</w:t>
            </w:r>
          </w:p>
        </w:tc>
        <w:tc>
          <w:tcPr>
            <w:tcW w:w="865" w:type="dxa"/>
            <w:tcBorders/>
            <w:shd w:fill="CCEEFF" w:val="clear"/>
            <w:vAlign w:val="bottom"/>
          </w:tcPr>
          <w:p>
            <w:pPr>
              <w:pStyle w:val="TableContents"/>
              <w:bidi w:val="0"/>
              <w:spacing w:before="0" w:after="283"/>
              <w:jc w:val="right"/>
              <w:rPr>
                <w:b/>
              </w:rPr>
            </w:pPr>
            <w:r>
              <w:rPr>
                <w:b/>
              </w:rPr>
              <w:t>0.91</w:t>
            </w:r>
          </w:p>
        </w:tc>
        <w:tc>
          <w:tcPr>
            <w:tcW w:w="60"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b/>
              </w:rPr>
            </w:pPr>
            <w:r>
              <w:rPr>
                <w:b/>
              </w:rPr>
              <w:t>$</w:t>
            </w:r>
          </w:p>
        </w:tc>
        <w:tc>
          <w:tcPr>
            <w:tcW w:w="951" w:type="dxa"/>
            <w:tcBorders/>
            <w:shd w:fill="CCEEFF" w:val="clear"/>
            <w:vAlign w:val="bottom"/>
          </w:tcPr>
          <w:p>
            <w:pPr>
              <w:pStyle w:val="TableContents"/>
              <w:bidi w:val="0"/>
              <w:spacing w:before="0" w:after="283"/>
              <w:jc w:val="right"/>
              <w:rPr>
                <w:b/>
              </w:rPr>
            </w:pPr>
            <w:r>
              <w:rPr>
                <w:b/>
              </w:rPr>
              <w:t>1.48</w:t>
            </w:r>
          </w:p>
        </w:tc>
        <w:tc>
          <w:tcPr>
            <w:tcW w:w="183"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b/>
              </w:rPr>
            </w:pPr>
            <w:r>
              <w:rPr>
                <w:b/>
              </w:rPr>
              <w:t>$</w:t>
            </w:r>
          </w:p>
        </w:tc>
        <w:tc>
          <w:tcPr>
            <w:tcW w:w="953" w:type="dxa"/>
            <w:tcBorders/>
            <w:shd w:fill="CCEEFF" w:val="clear"/>
            <w:vAlign w:val="bottom"/>
          </w:tcPr>
          <w:p>
            <w:pPr>
              <w:pStyle w:val="TableContents"/>
              <w:bidi w:val="0"/>
              <w:spacing w:before="0" w:after="283"/>
              <w:jc w:val="right"/>
              <w:rPr>
                <w:b/>
              </w:rPr>
            </w:pPr>
            <w:r>
              <w:rPr>
                <w:b/>
              </w:rPr>
              <w:t>0.97</w:t>
            </w:r>
          </w:p>
        </w:tc>
        <w:tc>
          <w:tcPr>
            <w:tcW w:w="65" w:type="dxa"/>
            <w:tcBorders/>
            <w:shd w:fill="CCEEFF" w:val="clear"/>
            <w:vAlign w:val="bottom"/>
          </w:tcPr>
          <w:p>
            <w:pPr>
              <w:pStyle w:val="TableContents"/>
              <w:bidi w:val="0"/>
              <w:spacing w:before="0" w:after="283"/>
              <w:jc w:val="left"/>
              <w:rPr/>
            </w:pPr>
            <w:r>
              <w:rPr/>
              <w:t> </w:t>
            </w:r>
          </w:p>
        </w:tc>
      </w:tr>
      <w:tr>
        <w:trPr/>
        <w:tc>
          <w:tcPr>
            <w:tcW w:w="4760" w:type="dxa"/>
            <w:tcBorders/>
          </w:tcPr>
          <w:p>
            <w:pPr>
              <w:pStyle w:val="TableContents"/>
              <w:bidi w:val="0"/>
              <w:spacing w:before="0" w:after="0"/>
              <w:jc w:val="left"/>
              <w:rPr>
                <w:rFonts w:ascii="Times New Roman" w:hAnsi="Times New Roman"/>
                <w:b/>
                <w:sz w:val="20"/>
              </w:rPr>
            </w:pPr>
            <w:r>
              <w:rPr>
                <w:rFonts w:ascii="Times New Roman" w:hAnsi="Times New Roman"/>
                <w:b/>
                <w:sz w:val="20"/>
              </w:rPr>
              <w:t>Shares outstanding:</w:t>
            </w:r>
          </w:p>
        </w:tc>
        <w:tc>
          <w:tcPr>
            <w:tcW w:w="202"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sz w:val="4"/>
                <w:szCs w:val="4"/>
              </w:rPr>
            </w:pPr>
            <w:r>
              <w:rPr>
                <w:sz w:val="4"/>
                <w:szCs w:val="4"/>
              </w:rPr>
            </w:r>
          </w:p>
        </w:tc>
        <w:tc>
          <w:tcPr>
            <w:tcW w:w="862" w:type="dxa"/>
            <w:tcBorders/>
            <w:vAlign w:val="bottom"/>
          </w:tcPr>
          <w:p>
            <w:pPr>
              <w:pStyle w:val="TableContents"/>
              <w:bidi w:val="0"/>
              <w:spacing w:before="0" w:after="283"/>
              <w:jc w:val="left"/>
              <w:rPr>
                <w:sz w:val="4"/>
                <w:szCs w:val="4"/>
              </w:rPr>
            </w:pPr>
            <w:r>
              <w:rPr>
                <w:sz w:val="4"/>
                <w:szCs w:val="4"/>
              </w:rPr>
            </w:r>
          </w:p>
        </w:tc>
        <w:tc>
          <w:tcPr>
            <w:tcW w:w="161" w:type="dxa"/>
            <w:tcBorders/>
            <w:vAlign w:val="bottom"/>
          </w:tcPr>
          <w:p>
            <w:pPr>
              <w:pStyle w:val="TableContents"/>
              <w:bidi w:val="0"/>
              <w:spacing w:before="0" w:after="283"/>
              <w:jc w:val="left"/>
              <w:rPr>
                <w:sz w:val="4"/>
                <w:szCs w:val="4"/>
              </w:rPr>
            </w:pPr>
            <w:r>
              <w:rPr>
                <w:sz w:val="4"/>
                <w:szCs w:val="4"/>
              </w:rPr>
            </w:r>
          </w:p>
        </w:tc>
        <w:tc>
          <w:tcPr>
            <w:tcW w:w="157"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sz w:val="4"/>
                <w:szCs w:val="4"/>
              </w:rPr>
            </w:pPr>
            <w:r>
              <w:rPr>
                <w:sz w:val="4"/>
                <w:szCs w:val="4"/>
              </w:rPr>
            </w:r>
          </w:p>
        </w:tc>
        <w:tc>
          <w:tcPr>
            <w:tcW w:w="86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02"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sz w:val="4"/>
                <w:szCs w:val="4"/>
              </w:rPr>
            </w:pPr>
            <w:r>
              <w:rPr>
                <w:sz w:val="4"/>
                <w:szCs w:val="4"/>
              </w:rPr>
            </w:r>
          </w:p>
        </w:tc>
        <w:tc>
          <w:tcPr>
            <w:tcW w:w="951" w:type="dxa"/>
            <w:tcBorders/>
            <w:vAlign w:val="bottom"/>
          </w:tcPr>
          <w:p>
            <w:pPr>
              <w:pStyle w:val="TableContents"/>
              <w:bidi w:val="0"/>
              <w:spacing w:before="0" w:after="283"/>
              <w:jc w:val="left"/>
              <w:rPr>
                <w:sz w:val="4"/>
                <w:szCs w:val="4"/>
              </w:rPr>
            </w:pPr>
            <w:r>
              <w:rPr>
                <w:sz w:val="4"/>
                <w:szCs w:val="4"/>
              </w:rPr>
            </w:r>
          </w:p>
        </w:tc>
        <w:tc>
          <w:tcPr>
            <w:tcW w:w="183" w:type="dxa"/>
            <w:tcBorders/>
            <w:vAlign w:val="bottom"/>
          </w:tcPr>
          <w:p>
            <w:pPr>
              <w:pStyle w:val="TableContents"/>
              <w:bidi w:val="0"/>
              <w:spacing w:before="0" w:after="283"/>
              <w:jc w:val="left"/>
              <w:rPr>
                <w:sz w:val="4"/>
                <w:szCs w:val="4"/>
              </w:rPr>
            </w:pPr>
            <w:r>
              <w:rPr>
                <w:sz w:val="4"/>
                <w:szCs w:val="4"/>
              </w:rPr>
            </w:r>
          </w:p>
        </w:tc>
        <w:tc>
          <w:tcPr>
            <w:tcW w:w="164"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sz w:val="4"/>
                <w:szCs w:val="4"/>
              </w:rPr>
            </w:pPr>
            <w:r>
              <w:rPr>
                <w:sz w:val="4"/>
                <w:szCs w:val="4"/>
              </w:rPr>
            </w:r>
          </w:p>
        </w:tc>
        <w:tc>
          <w:tcPr>
            <w:tcW w:w="953" w:type="dxa"/>
            <w:tcBorders/>
            <w:vAlign w:val="bottom"/>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left"/>
              <w:rPr>
                <w:sz w:val="4"/>
                <w:szCs w:val="4"/>
              </w:rPr>
            </w:pPr>
            <w:r>
              <w:rPr>
                <w:sz w:val="4"/>
                <w:szCs w:val="4"/>
              </w:rPr>
            </w:r>
          </w:p>
        </w:tc>
      </w:tr>
      <w:tr>
        <w:trPr/>
        <w:tc>
          <w:tcPr>
            <w:tcW w:w="4760"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Basic</w:t>
            </w:r>
          </w:p>
        </w:tc>
        <w:tc>
          <w:tcPr>
            <w:tcW w:w="202"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862" w:type="dxa"/>
            <w:tcBorders/>
            <w:shd w:fill="CCEEFF" w:val="clear"/>
            <w:vAlign w:val="bottom"/>
          </w:tcPr>
          <w:p>
            <w:pPr>
              <w:pStyle w:val="TableContents"/>
              <w:bidi w:val="0"/>
              <w:spacing w:before="0" w:after="283"/>
              <w:jc w:val="right"/>
              <w:rPr>
                <w:b/>
              </w:rPr>
            </w:pPr>
            <w:r>
              <w:rPr>
                <w:b/>
              </w:rPr>
              <w:t>45,936</w:t>
            </w:r>
          </w:p>
        </w:tc>
        <w:tc>
          <w:tcPr>
            <w:tcW w:w="161" w:type="dxa"/>
            <w:tcBorders/>
            <w:shd w:fill="CCEEFF" w:val="clear"/>
            <w:vAlign w:val="bottom"/>
          </w:tcPr>
          <w:p>
            <w:pPr>
              <w:pStyle w:val="TableContents"/>
              <w:bidi w:val="0"/>
              <w:spacing w:before="0" w:after="283"/>
              <w:jc w:val="left"/>
              <w:rPr/>
            </w:pPr>
            <w:r>
              <w:rPr/>
              <w:t> </w:t>
            </w:r>
          </w:p>
        </w:tc>
        <w:tc>
          <w:tcPr>
            <w:tcW w:w="157"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865" w:type="dxa"/>
            <w:tcBorders/>
            <w:shd w:fill="CCEEFF" w:val="clear"/>
            <w:vAlign w:val="bottom"/>
          </w:tcPr>
          <w:p>
            <w:pPr>
              <w:pStyle w:val="TableContents"/>
              <w:bidi w:val="0"/>
              <w:spacing w:before="0" w:after="283"/>
              <w:jc w:val="right"/>
              <w:rPr>
                <w:b/>
              </w:rPr>
            </w:pPr>
            <w:r>
              <w:rPr>
                <w:b/>
              </w:rPr>
              <w:t>45,007</w:t>
            </w:r>
          </w:p>
        </w:tc>
        <w:tc>
          <w:tcPr>
            <w:tcW w:w="60"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pPr>
            <w:r>
              <w:rPr/>
              <w:t> </w:t>
            </w:r>
          </w:p>
        </w:tc>
        <w:tc>
          <w:tcPr>
            <w:tcW w:w="951" w:type="dxa"/>
            <w:tcBorders/>
            <w:shd w:fill="CCEEFF" w:val="clear"/>
            <w:vAlign w:val="bottom"/>
          </w:tcPr>
          <w:p>
            <w:pPr>
              <w:pStyle w:val="TableContents"/>
              <w:bidi w:val="0"/>
              <w:spacing w:before="0" w:after="283"/>
              <w:jc w:val="right"/>
              <w:rPr>
                <w:b/>
              </w:rPr>
            </w:pPr>
            <w:r>
              <w:rPr>
                <w:b/>
              </w:rPr>
              <w:t>45,703</w:t>
            </w:r>
          </w:p>
        </w:tc>
        <w:tc>
          <w:tcPr>
            <w:tcW w:w="183"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pPr>
            <w:r>
              <w:rPr/>
              <w:t> </w:t>
            </w:r>
          </w:p>
        </w:tc>
        <w:tc>
          <w:tcPr>
            <w:tcW w:w="953" w:type="dxa"/>
            <w:tcBorders/>
            <w:shd w:fill="CCEEFF" w:val="clear"/>
            <w:vAlign w:val="bottom"/>
          </w:tcPr>
          <w:p>
            <w:pPr>
              <w:pStyle w:val="TableContents"/>
              <w:bidi w:val="0"/>
              <w:spacing w:before="0" w:after="283"/>
              <w:jc w:val="right"/>
              <w:rPr>
                <w:b/>
              </w:rPr>
            </w:pPr>
            <w:r>
              <w:rPr>
                <w:b/>
              </w:rPr>
              <w:t>45,112</w:t>
            </w:r>
          </w:p>
        </w:tc>
        <w:tc>
          <w:tcPr>
            <w:tcW w:w="65" w:type="dxa"/>
            <w:tcBorders/>
            <w:shd w:fill="CCEEFF" w:val="clear"/>
            <w:vAlign w:val="bottom"/>
          </w:tcPr>
          <w:p>
            <w:pPr>
              <w:pStyle w:val="TableContents"/>
              <w:bidi w:val="0"/>
              <w:spacing w:before="0" w:after="283"/>
              <w:jc w:val="left"/>
              <w:rPr/>
            </w:pPr>
            <w:r>
              <w:rPr/>
              <w:t> </w:t>
            </w:r>
          </w:p>
        </w:tc>
      </w:tr>
      <w:tr>
        <w:trPr/>
        <w:tc>
          <w:tcPr>
            <w:tcW w:w="4760" w:type="dxa"/>
            <w:tcBorders/>
          </w:tcPr>
          <w:p>
            <w:pPr>
              <w:pStyle w:val="TableContents"/>
              <w:bidi w:val="0"/>
              <w:spacing w:before="0" w:after="0"/>
              <w:jc w:val="left"/>
              <w:rPr>
                <w:rFonts w:ascii="Times New Roman" w:hAnsi="Times New Roman"/>
                <w:b/>
                <w:sz w:val="20"/>
              </w:rPr>
            </w:pPr>
            <w:r>
              <w:rPr>
                <w:rFonts w:ascii="Times New Roman" w:hAnsi="Times New Roman"/>
                <w:b/>
                <w:sz w:val="20"/>
              </w:rPr>
              <w:t>Diluted</w:t>
            </w:r>
          </w:p>
        </w:tc>
        <w:tc>
          <w:tcPr>
            <w:tcW w:w="202"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862" w:type="dxa"/>
            <w:tcBorders/>
            <w:vAlign w:val="bottom"/>
          </w:tcPr>
          <w:p>
            <w:pPr>
              <w:pStyle w:val="TableContents"/>
              <w:bidi w:val="0"/>
              <w:spacing w:before="0" w:after="283"/>
              <w:jc w:val="right"/>
              <w:rPr>
                <w:b/>
              </w:rPr>
            </w:pPr>
            <w:r>
              <w:rPr>
                <w:b/>
              </w:rPr>
              <w:t>47,708</w:t>
            </w:r>
          </w:p>
        </w:tc>
        <w:tc>
          <w:tcPr>
            <w:tcW w:w="161" w:type="dxa"/>
            <w:tcBorders/>
            <w:vAlign w:val="bottom"/>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865" w:type="dxa"/>
            <w:tcBorders/>
            <w:vAlign w:val="bottom"/>
          </w:tcPr>
          <w:p>
            <w:pPr>
              <w:pStyle w:val="TableContents"/>
              <w:bidi w:val="0"/>
              <w:spacing w:before="0" w:after="283"/>
              <w:jc w:val="right"/>
              <w:rPr>
                <w:b/>
              </w:rPr>
            </w:pPr>
            <w:r>
              <w:rPr>
                <w:b/>
              </w:rPr>
              <w:t>45,077</w:t>
            </w:r>
          </w:p>
        </w:tc>
        <w:tc>
          <w:tcPr>
            <w:tcW w:w="60"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951" w:type="dxa"/>
            <w:tcBorders/>
            <w:vAlign w:val="bottom"/>
          </w:tcPr>
          <w:p>
            <w:pPr>
              <w:pStyle w:val="TableContents"/>
              <w:bidi w:val="0"/>
              <w:spacing w:before="0" w:after="283"/>
              <w:jc w:val="right"/>
              <w:rPr>
                <w:b/>
              </w:rPr>
            </w:pPr>
            <w:r>
              <w:rPr>
                <w:b/>
              </w:rPr>
              <w:t>47,481</w:t>
            </w:r>
          </w:p>
        </w:tc>
        <w:tc>
          <w:tcPr>
            <w:tcW w:w="183"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953" w:type="dxa"/>
            <w:tcBorders/>
            <w:vAlign w:val="bottom"/>
          </w:tcPr>
          <w:p>
            <w:pPr>
              <w:pStyle w:val="TableContents"/>
              <w:bidi w:val="0"/>
              <w:spacing w:before="0" w:after="283"/>
              <w:jc w:val="right"/>
              <w:rPr>
                <w:b/>
              </w:rPr>
            </w:pPr>
            <w:r>
              <w:rPr>
                <w:b/>
              </w:rPr>
              <w:t>45,286</w:t>
            </w:r>
          </w:p>
        </w:tc>
        <w:tc>
          <w:tcPr>
            <w:tcW w:w="65" w:type="dxa"/>
            <w:tcBorders/>
            <w:vAlign w:val="bottom"/>
          </w:tcPr>
          <w:p>
            <w:pPr>
              <w:pStyle w:val="TableContents"/>
              <w:bidi w:val="0"/>
              <w:spacing w:before="0" w:after="283"/>
              <w:jc w:val="left"/>
              <w:rPr/>
            </w:pPr>
            <w:r>
              <w:rPr/>
              <w:t> </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b/>
          <w:sz w:val="20"/>
        </w:rPr>
      </w:pPr>
      <w:r>
        <w:rPr>
          <w:rFonts w:ascii="Times New Roman" w:hAnsi="Times New Roman"/>
          <w:b/>
          <w:sz w:val="20"/>
        </w:rPr>
        <w:t xml:space="preserve">VICOR CORPORATION </w:t>
      </w:r>
    </w:p>
    <w:p>
      <w:pPr>
        <w:pStyle w:val="TextBody"/>
        <w:bidi w:val="0"/>
        <w:spacing w:before="240" w:after="0"/>
        <w:jc w:val="left"/>
        <w:rPr>
          <w:rFonts w:ascii="Times New Roman" w:hAnsi="Times New Roman"/>
          <w:b/>
          <w:sz w:val="20"/>
        </w:rPr>
      </w:pPr>
      <w:r>
        <w:rPr>
          <w:rFonts w:ascii="Times New Roman" w:hAnsi="Times New Roman"/>
          <w:b/>
          <w:sz w:val="20"/>
        </w:rPr>
        <w:t xml:space="preserve">CONDENSED CONSOLIDATED BALANCE SHEET </w:t>
      </w:r>
    </w:p>
    <w:p>
      <w:pPr>
        <w:pStyle w:val="TextBody"/>
        <w:bidi w:val="0"/>
        <w:spacing w:before="0" w:after="0"/>
        <w:jc w:val="left"/>
        <w:rPr>
          <w:rFonts w:ascii="Times New Roman" w:hAnsi="Times New Roman"/>
          <w:b/>
          <w:sz w:val="20"/>
        </w:rPr>
      </w:pPr>
      <w:r>
        <w:rPr>
          <w:rFonts w:ascii="Times New Roman" w:hAnsi="Times New Roman"/>
          <w:b/>
          <w:sz w:val="20"/>
        </w:rPr>
        <w:t xml:space="preserve">(Thousands)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7259"/>
        <w:gridCol w:w="152"/>
        <w:gridCol w:w="162"/>
        <w:gridCol w:w="1021"/>
        <w:gridCol w:w="155"/>
        <w:gridCol w:w="114"/>
        <w:gridCol w:w="162"/>
        <w:gridCol w:w="1021"/>
        <w:gridCol w:w="159"/>
      </w:tblGrid>
      <w:tr>
        <w:trPr/>
        <w:tc>
          <w:tcPr>
            <w:tcW w:w="7259" w:type="dxa"/>
            <w:tcBorders/>
            <w:vAlign w:val="center"/>
          </w:tcPr>
          <w:p>
            <w:pPr>
              <w:pStyle w:val="TableContents"/>
              <w:bidi w:val="0"/>
              <w:spacing w:before="0" w:after="283"/>
              <w:jc w:val="left"/>
              <w:rPr>
                <w:sz w:val="4"/>
                <w:szCs w:val="4"/>
              </w:rPr>
            </w:pPr>
            <w:r>
              <w:rPr>
                <w:sz w:val="4"/>
                <w:szCs w:val="4"/>
              </w:rPr>
            </w:r>
          </w:p>
        </w:tc>
        <w:tc>
          <w:tcPr>
            <w:tcW w:w="152" w:type="dxa"/>
            <w:tcBorders/>
            <w:vAlign w:val="bottom"/>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14" w:type="dxa"/>
            <w:tcBorders/>
            <w:vAlign w:val="bottom"/>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259"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118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JUN 30,</w:t>
              <w:br/>
              <w:t>2026</w:t>
              <w:br/>
              <w:t>(Unaudited)</w:t>
            </w:r>
          </w:p>
        </w:tc>
        <w:tc>
          <w:tcPr>
            <w:tcW w:w="155" w:type="dxa"/>
            <w:tcBorders/>
            <w:vAlign w:val="bottom"/>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118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 31,</w:t>
              <w:br/>
              <w:t>2025</w:t>
              <w:br/>
              <w:t>(Unaudited)</w:t>
            </w:r>
          </w:p>
        </w:tc>
        <w:tc>
          <w:tcPr>
            <w:tcW w:w="159" w:type="dxa"/>
            <w:tcBorders/>
            <w:vAlign w:val="bottom"/>
          </w:tcPr>
          <w:p>
            <w:pPr>
              <w:pStyle w:val="TableContents"/>
              <w:bidi w:val="0"/>
              <w:spacing w:before="0" w:after="283"/>
              <w:jc w:val="left"/>
              <w:rPr/>
            </w:pPr>
            <w:r>
              <w:rPr/>
              <w:t> </w:t>
            </w:r>
          </w:p>
        </w:tc>
      </w:tr>
      <w:tr>
        <w:trPr/>
        <w:tc>
          <w:tcPr>
            <w:tcW w:w="7259"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Assets</w:t>
            </w:r>
          </w:p>
        </w:tc>
        <w:tc>
          <w:tcPr>
            <w:tcW w:w="152"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sz w:val="4"/>
                <w:szCs w:val="4"/>
              </w:rPr>
            </w:pPr>
            <w:r>
              <w:rPr>
                <w:sz w:val="4"/>
                <w:szCs w:val="4"/>
              </w:rPr>
            </w:r>
          </w:p>
        </w:tc>
        <w:tc>
          <w:tcPr>
            <w:tcW w:w="1021"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14"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sz w:val="4"/>
                <w:szCs w:val="4"/>
              </w:rPr>
            </w:pPr>
            <w:r>
              <w:rPr>
                <w:sz w:val="4"/>
                <w:szCs w:val="4"/>
              </w:rPr>
            </w:r>
          </w:p>
        </w:tc>
        <w:tc>
          <w:tcPr>
            <w:tcW w:w="1021"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7259" w:type="dxa"/>
            <w:tcBorders/>
          </w:tcPr>
          <w:p>
            <w:pPr>
              <w:pStyle w:val="TableContents"/>
              <w:bidi w:val="0"/>
              <w:spacing w:before="0" w:after="0"/>
              <w:jc w:val="left"/>
              <w:rPr>
                <w:rFonts w:ascii="Times New Roman" w:hAnsi="Times New Roman"/>
                <w:b/>
                <w:sz w:val="20"/>
              </w:rPr>
            </w:pPr>
            <w:r>
              <w:rPr>
                <w:rFonts w:ascii="Times New Roman" w:hAnsi="Times New Roman"/>
                <w:b/>
                <w:sz w:val="20"/>
              </w:rPr>
              <w:t>Current assets:</w:t>
            </w:r>
          </w:p>
        </w:tc>
        <w:tc>
          <w:tcPr>
            <w:tcW w:w="152"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sz w:val="4"/>
                <w:szCs w:val="4"/>
              </w:rPr>
            </w:pPr>
            <w:r>
              <w:rPr>
                <w:sz w:val="4"/>
                <w:szCs w:val="4"/>
              </w:rPr>
            </w:r>
          </w:p>
        </w:tc>
        <w:tc>
          <w:tcPr>
            <w:tcW w:w="102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14"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sz w:val="4"/>
                <w:szCs w:val="4"/>
              </w:rPr>
            </w:pPr>
            <w:r>
              <w:rPr>
                <w:sz w:val="4"/>
                <w:szCs w:val="4"/>
              </w:rPr>
            </w:r>
          </w:p>
        </w:tc>
        <w:tc>
          <w:tcPr>
            <w:tcW w:w="1021"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r>
      <w:tr>
        <w:trPr/>
        <w:tc>
          <w:tcPr>
            <w:tcW w:w="7259"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Cash and cash equivalents</w:t>
            </w:r>
          </w:p>
        </w:tc>
        <w:tc>
          <w:tcPr>
            <w:tcW w:w="152"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b/>
              </w:rPr>
            </w:pPr>
            <w:r>
              <w:rPr>
                <w:b/>
              </w:rPr>
              <w:t>$</w:t>
            </w:r>
          </w:p>
        </w:tc>
        <w:tc>
          <w:tcPr>
            <w:tcW w:w="1021" w:type="dxa"/>
            <w:tcBorders/>
            <w:shd w:fill="CCEEFF" w:val="clear"/>
            <w:vAlign w:val="bottom"/>
          </w:tcPr>
          <w:p>
            <w:pPr>
              <w:pStyle w:val="TableContents"/>
              <w:bidi w:val="0"/>
              <w:spacing w:before="0" w:after="283"/>
              <w:jc w:val="right"/>
              <w:rPr>
                <w:b/>
              </w:rPr>
            </w:pPr>
            <w:r>
              <w:rPr>
                <w:b/>
              </w:rPr>
              <w:t>453,582</w:t>
            </w:r>
          </w:p>
        </w:tc>
        <w:tc>
          <w:tcPr>
            <w:tcW w:w="155" w:type="dxa"/>
            <w:tcBorders/>
            <w:shd w:fill="CCEEFF" w:val="clear"/>
            <w:vAlign w:val="bottom"/>
          </w:tcPr>
          <w:p>
            <w:pPr>
              <w:pStyle w:val="TableContents"/>
              <w:bidi w:val="0"/>
              <w:spacing w:before="0" w:after="283"/>
              <w:jc w:val="left"/>
              <w:rPr/>
            </w:pPr>
            <w:r>
              <w:rPr/>
              <w:t> </w:t>
            </w:r>
          </w:p>
        </w:tc>
        <w:tc>
          <w:tcPr>
            <w:tcW w:w="114"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b/>
              </w:rPr>
            </w:pPr>
            <w:r>
              <w:rPr>
                <w:b/>
              </w:rPr>
              <w:t>$</w:t>
            </w:r>
          </w:p>
        </w:tc>
        <w:tc>
          <w:tcPr>
            <w:tcW w:w="1021" w:type="dxa"/>
            <w:tcBorders/>
            <w:shd w:fill="CCEEFF" w:val="clear"/>
            <w:vAlign w:val="bottom"/>
          </w:tcPr>
          <w:p>
            <w:pPr>
              <w:pStyle w:val="TableContents"/>
              <w:bidi w:val="0"/>
              <w:spacing w:before="0" w:after="283"/>
              <w:jc w:val="right"/>
              <w:rPr>
                <w:b/>
              </w:rPr>
            </w:pPr>
            <w:r>
              <w:rPr>
                <w:b/>
              </w:rPr>
              <w:t>402,805</w:t>
            </w:r>
          </w:p>
        </w:tc>
        <w:tc>
          <w:tcPr>
            <w:tcW w:w="159" w:type="dxa"/>
            <w:tcBorders/>
            <w:shd w:fill="CCEEFF" w:val="clear"/>
            <w:vAlign w:val="bottom"/>
          </w:tcPr>
          <w:p>
            <w:pPr>
              <w:pStyle w:val="TableContents"/>
              <w:bidi w:val="0"/>
              <w:spacing w:before="0" w:after="283"/>
              <w:jc w:val="left"/>
              <w:rPr/>
            </w:pPr>
            <w:r>
              <w:rPr/>
              <w:t> </w:t>
            </w:r>
          </w:p>
        </w:tc>
      </w:tr>
      <w:tr>
        <w:trPr/>
        <w:tc>
          <w:tcPr>
            <w:tcW w:w="7259" w:type="dxa"/>
            <w:tcBorders/>
          </w:tcPr>
          <w:p>
            <w:pPr>
              <w:pStyle w:val="TableContents"/>
              <w:bidi w:val="0"/>
              <w:spacing w:before="0" w:after="0"/>
              <w:jc w:val="left"/>
              <w:rPr>
                <w:rFonts w:ascii="Times New Roman" w:hAnsi="Times New Roman"/>
                <w:b/>
                <w:sz w:val="20"/>
              </w:rPr>
            </w:pPr>
            <w:r>
              <w:rPr>
                <w:rFonts w:ascii="Times New Roman" w:hAnsi="Times New Roman"/>
                <w:b/>
                <w:sz w:val="20"/>
              </w:rPr>
              <w:t>Accounts receivable, net</w:t>
            </w:r>
          </w:p>
        </w:tc>
        <w:tc>
          <w:tcPr>
            <w:tcW w:w="152"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021" w:type="dxa"/>
            <w:tcBorders/>
            <w:vAlign w:val="bottom"/>
          </w:tcPr>
          <w:p>
            <w:pPr>
              <w:pStyle w:val="TableContents"/>
              <w:bidi w:val="0"/>
              <w:spacing w:before="0" w:after="283"/>
              <w:jc w:val="right"/>
              <w:rPr>
                <w:b/>
              </w:rPr>
            </w:pPr>
            <w:r>
              <w:rPr>
                <w:b/>
              </w:rPr>
              <w:t xml:space="preserve">78,929 </w:t>
            </w:r>
          </w:p>
        </w:tc>
        <w:tc>
          <w:tcPr>
            <w:tcW w:w="155" w:type="dxa"/>
            <w:tcBorders/>
            <w:vAlign w:val="bottom"/>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021" w:type="dxa"/>
            <w:tcBorders/>
            <w:vAlign w:val="bottom"/>
          </w:tcPr>
          <w:p>
            <w:pPr>
              <w:pStyle w:val="TableContents"/>
              <w:bidi w:val="0"/>
              <w:spacing w:before="0" w:after="283"/>
              <w:jc w:val="right"/>
              <w:rPr>
                <w:b/>
              </w:rPr>
            </w:pPr>
            <w:r>
              <w:rPr>
                <w:b/>
              </w:rPr>
              <w:t>60,716</w:t>
            </w:r>
          </w:p>
        </w:tc>
        <w:tc>
          <w:tcPr>
            <w:tcW w:w="159" w:type="dxa"/>
            <w:tcBorders/>
            <w:vAlign w:val="bottom"/>
          </w:tcPr>
          <w:p>
            <w:pPr>
              <w:pStyle w:val="TableContents"/>
              <w:bidi w:val="0"/>
              <w:spacing w:before="0" w:after="283"/>
              <w:jc w:val="left"/>
              <w:rPr/>
            </w:pPr>
            <w:r>
              <w:rPr/>
              <w:t> </w:t>
            </w:r>
          </w:p>
        </w:tc>
      </w:tr>
      <w:tr>
        <w:trPr/>
        <w:tc>
          <w:tcPr>
            <w:tcW w:w="7259"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Inventories</w:t>
            </w:r>
          </w:p>
        </w:tc>
        <w:tc>
          <w:tcPr>
            <w:tcW w:w="152"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right"/>
              <w:rPr>
                <w:b/>
              </w:rPr>
            </w:pPr>
            <w:r>
              <w:rPr>
                <w:b/>
              </w:rPr>
              <w:t xml:space="preserve">104,489 </w:t>
            </w:r>
          </w:p>
        </w:tc>
        <w:tc>
          <w:tcPr>
            <w:tcW w:w="155" w:type="dxa"/>
            <w:tcBorders/>
            <w:shd w:fill="CCEEFF" w:val="clear"/>
            <w:vAlign w:val="bottom"/>
          </w:tcPr>
          <w:p>
            <w:pPr>
              <w:pStyle w:val="TableContents"/>
              <w:bidi w:val="0"/>
              <w:spacing w:before="0" w:after="283"/>
              <w:jc w:val="left"/>
              <w:rPr/>
            </w:pPr>
            <w:r>
              <w:rPr/>
              <w:t> </w:t>
            </w:r>
          </w:p>
        </w:tc>
        <w:tc>
          <w:tcPr>
            <w:tcW w:w="114"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right"/>
              <w:rPr>
                <w:b/>
              </w:rPr>
            </w:pPr>
            <w:r>
              <w:rPr>
                <w:b/>
              </w:rPr>
              <w:t>91,340</w:t>
            </w:r>
          </w:p>
        </w:tc>
        <w:tc>
          <w:tcPr>
            <w:tcW w:w="159" w:type="dxa"/>
            <w:tcBorders/>
            <w:shd w:fill="CCEEFF" w:val="clear"/>
            <w:vAlign w:val="bottom"/>
          </w:tcPr>
          <w:p>
            <w:pPr>
              <w:pStyle w:val="TableContents"/>
              <w:bidi w:val="0"/>
              <w:spacing w:before="0" w:after="283"/>
              <w:jc w:val="left"/>
              <w:rPr/>
            </w:pPr>
            <w:r>
              <w:rPr/>
              <w:t> </w:t>
            </w:r>
          </w:p>
        </w:tc>
      </w:tr>
      <w:tr>
        <w:trPr/>
        <w:tc>
          <w:tcPr>
            <w:tcW w:w="7259" w:type="dxa"/>
            <w:tcBorders/>
          </w:tcPr>
          <w:p>
            <w:pPr>
              <w:pStyle w:val="TableContents"/>
              <w:bidi w:val="0"/>
              <w:spacing w:before="0" w:after="0"/>
              <w:jc w:val="left"/>
              <w:rPr>
                <w:rFonts w:ascii="Times New Roman" w:hAnsi="Times New Roman"/>
                <w:b/>
                <w:sz w:val="20"/>
              </w:rPr>
            </w:pPr>
            <w:r>
              <w:rPr>
                <w:rFonts w:ascii="Times New Roman" w:hAnsi="Times New Roman"/>
                <w:b/>
                <w:sz w:val="20"/>
              </w:rPr>
              <w:t>Other current assets</w:t>
            </w:r>
          </w:p>
        </w:tc>
        <w:tc>
          <w:tcPr>
            <w:tcW w:w="152"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021" w:type="dxa"/>
            <w:tcBorders/>
            <w:vAlign w:val="bottom"/>
          </w:tcPr>
          <w:p>
            <w:pPr>
              <w:pStyle w:val="TableContents"/>
              <w:bidi w:val="0"/>
              <w:spacing w:before="0" w:after="283"/>
              <w:jc w:val="right"/>
              <w:rPr>
                <w:b/>
              </w:rPr>
            </w:pPr>
            <w:r>
              <w:rPr>
                <w:b/>
              </w:rPr>
              <w:t xml:space="preserve">33,346 </w:t>
            </w:r>
          </w:p>
        </w:tc>
        <w:tc>
          <w:tcPr>
            <w:tcW w:w="155" w:type="dxa"/>
            <w:tcBorders/>
            <w:vAlign w:val="bottom"/>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021" w:type="dxa"/>
            <w:tcBorders/>
            <w:vAlign w:val="bottom"/>
          </w:tcPr>
          <w:p>
            <w:pPr>
              <w:pStyle w:val="TableContents"/>
              <w:bidi w:val="0"/>
              <w:spacing w:before="0" w:after="283"/>
              <w:jc w:val="right"/>
              <w:rPr>
                <w:b/>
              </w:rPr>
            </w:pPr>
            <w:r>
              <w:rPr>
                <w:b/>
              </w:rPr>
              <w:t>32,502</w:t>
            </w:r>
          </w:p>
        </w:tc>
        <w:tc>
          <w:tcPr>
            <w:tcW w:w="159" w:type="dxa"/>
            <w:tcBorders/>
            <w:vAlign w:val="bottom"/>
          </w:tcPr>
          <w:p>
            <w:pPr>
              <w:pStyle w:val="TableContents"/>
              <w:bidi w:val="0"/>
              <w:spacing w:before="0" w:after="283"/>
              <w:jc w:val="left"/>
              <w:rPr/>
            </w:pPr>
            <w:r>
              <w:rPr/>
              <w:t> </w:t>
            </w:r>
          </w:p>
        </w:tc>
      </w:tr>
      <w:tr>
        <w:trPr/>
        <w:tc>
          <w:tcPr>
            <w:tcW w:w="7259" w:type="dxa"/>
            <w:tcBorders/>
            <w:vAlign w:val="bottom"/>
          </w:tcPr>
          <w:p>
            <w:pPr>
              <w:pStyle w:val="TableContents"/>
              <w:bidi w:val="0"/>
              <w:spacing w:before="0" w:after="283"/>
              <w:jc w:val="left"/>
              <w:rPr>
                <w:sz w:val="4"/>
                <w:szCs w:val="4"/>
              </w:rPr>
            </w:pPr>
            <w:r>
              <w:rPr>
                <w:sz w:val="4"/>
                <w:szCs w:val="4"/>
              </w:rPr>
            </w:r>
          </w:p>
        </w:tc>
        <w:tc>
          <w:tcPr>
            <w:tcW w:w="152" w:type="dxa"/>
            <w:tcBorders/>
            <w:vAlign w:val="bottom"/>
          </w:tcPr>
          <w:p>
            <w:pPr>
              <w:pStyle w:val="TableContents"/>
              <w:bidi w:val="0"/>
              <w:spacing w:before="0" w:after="283"/>
              <w:jc w:val="left"/>
              <w:rPr/>
            </w:pPr>
            <w:r>
              <w:rPr/>
              <w:t>  </w:t>
            </w:r>
          </w:p>
        </w:tc>
        <w:tc>
          <w:tcPr>
            <w:tcW w:w="162" w:type="dxa"/>
            <w:tcBorders/>
            <w:vAlign w:val="bottom"/>
          </w:tcPr>
          <w:p>
            <w:pPr>
              <w:pStyle w:val="TableContents"/>
              <w:pBdr>
                <w:top w:val="single" w:sz="2" w:space="1" w:color="000000"/>
              </w:pBdr>
              <w:bidi w:val="0"/>
              <w:spacing w:before="0" w:after="0"/>
              <w:jc w:val="left"/>
              <w:rPr/>
            </w:pPr>
            <w:r>
              <w:rPr/>
              <w:t> </w:t>
            </w:r>
          </w:p>
        </w:tc>
        <w:tc>
          <w:tcPr>
            <w:tcW w:w="102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162" w:type="dxa"/>
            <w:tcBorders/>
            <w:vAlign w:val="bottom"/>
          </w:tcPr>
          <w:p>
            <w:pPr>
              <w:pStyle w:val="TableContents"/>
              <w:pBdr>
                <w:top w:val="single" w:sz="2" w:space="1" w:color="000000"/>
              </w:pBdr>
              <w:bidi w:val="0"/>
              <w:spacing w:before="0" w:after="0"/>
              <w:jc w:val="left"/>
              <w:rPr/>
            </w:pPr>
            <w:r>
              <w:rPr/>
              <w:t> </w:t>
            </w:r>
          </w:p>
        </w:tc>
        <w:tc>
          <w:tcPr>
            <w:tcW w:w="1021"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7259"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Total current assets</w:t>
            </w:r>
          </w:p>
        </w:tc>
        <w:tc>
          <w:tcPr>
            <w:tcW w:w="152"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right"/>
              <w:rPr>
                <w:b/>
              </w:rPr>
            </w:pPr>
            <w:r>
              <w:rPr>
                <w:b/>
              </w:rPr>
              <w:t xml:space="preserve">670,346 </w:t>
            </w:r>
          </w:p>
        </w:tc>
        <w:tc>
          <w:tcPr>
            <w:tcW w:w="155" w:type="dxa"/>
            <w:tcBorders/>
            <w:shd w:fill="CCEEFF" w:val="clear"/>
            <w:vAlign w:val="bottom"/>
          </w:tcPr>
          <w:p>
            <w:pPr>
              <w:pStyle w:val="TableContents"/>
              <w:bidi w:val="0"/>
              <w:spacing w:before="0" w:after="283"/>
              <w:jc w:val="left"/>
              <w:rPr/>
            </w:pPr>
            <w:r>
              <w:rPr/>
              <w:t> </w:t>
            </w:r>
          </w:p>
        </w:tc>
        <w:tc>
          <w:tcPr>
            <w:tcW w:w="114"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right"/>
              <w:rPr>
                <w:b/>
              </w:rPr>
            </w:pPr>
            <w:r>
              <w:rPr>
                <w:b/>
              </w:rPr>
              <w:t>587,363</w:t>
            </w:r>
          </w:p>
        </w:tc>
        <w:tc>
          <w:tcPr>
            <w:tcW w:w="159" w:type="dxa"/>
            <w:tcBorders/>
            <w:shd w:fill="CCEEFF" w:val="clear"/>
            <w:vAlign w:val="bottom"/>
          </w:tcPr>
          <w:p>
            <w:pPr>
              <w:pStyle w:val="TableContents"/>
              <w:bidi w:val="0"/>
              <w:spacing w:before="0" w:after="283"/>
              <w:jc w:val="left"/>
              <w:rPr/>
            </w:pPr>
            <w:r>
              <w:rPr/>
              <w:t> </w:t>
            </w:r>
          </w:p>
        </w:tc>
      </w:tr>
      <w:tr>
        <w:trPr/>
        <w:tc>
          <w:tcPr>
            <w:tcW w:w="7259" w:type="dxa"/>
            <w:tcBorders/>
          </w:tcPr>
          <w:p>
            <w:pPr>
              <w:pStyle w:val="TableContents"/>
              <w:bidi w:val="0"/>
              <w:spacing w:before="0" w:after="0"/>
              <w:jc w:val="left"/>
              <w:rPr>
                <w:rFonts w:ascii="Times New Roman" w:hAnsi="Times New Roman"/>
                <w:b/>
                <w:sz w:val="20"/>
              </w:rPr>
            </w:pPr>
            <w:r>
              <w:rPr>
                <w:rFonts w:ascii="Times New Roman" w:hAnsi="Times New Roman"/>
                <w:b/>
                <w:sz w:val="20"/>
              </w:rPr>
              <w:t>Long-term deferred tax assets</w:t>
            </w:r>
          </w:p>
        </w:tc>
        <w:tc>
          <w:tcPr>
            <w:tcW w:w="152"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021" w:type="dxa"/>
            <w:tcBorders/>
            <w:vAlign w:val="bottom"/>
          </w:tcPr>
          <w:p>
            <w:pPr>
              <w:pStyle w:val="TableContents"/>
              <w:bidi w:val="0"/>
              <w:spacing w:before="0" w:after="283"/>
              <w:jc w:val="right"/>
              <w:rPr>
                <w:b/>
              </w:rPr>
            </w:pPr>
            <w:r>
              <w:rPr>
                <w:b/>
              </w:rPr>
              <w:t xml:space="preserve">38,746 </w:t>
            </w:r>
          </w:p>
        </w:tc>
        <w:tc>
          <w:tcPr>
            <w:tcW w:w="155" w:type="dxa"/>
            <w:tcBorders/>
            <w:vAlign w:val="bottom"/>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021" w:type="dxa"/>
            <w:tcBorders/>
            <w:vAlign w:val="bottom"/>
          </w:tcPr>
          <w:p>
            <w:pPr>
              <w:pStyle w:val="TableContents"/>
              <w:bidi w:val="0"/>
              <w:spacing w:before="0" w:after="283"/>
              <w:jc w:val="right"/>
              <w:rPr>
                <w:b/>
              </w:rPr>
            </w:pPr>
            <w:r>
              <w:rPr>
                <w:b/>
              </w:rPr>
              <w:t>27,463</w:t>
            </w:r>
          </w:p>
        </w:tc>
        <w:tc>
          <w:tcPr>
            <w:tcW w:w="159" w:type="dxa"/>
            <w:tcBorders/>
            <w:vAlign w:val="bottom"/>
          </w:tcPr>
          <w:p>
            <w:pPr>
              <w:pStyle w:val="TableContents"/>
              <w:bidi w:val="0"/>
              <w:spacing w:before="0" w:after="283"/>
              <w:jc w:val="left"/>
              <w:rPr/>
            </w:pPr>
            <w:r>
              <w:rPr/>
              <w:t> </w:t>
            </w:r>
          </w:p>
        </w:tc>
      </w:tr>
      <w:tr>
        <w:trPr/>
        <w:tc>
          <w:tcPr>
            <w:tcW w:w="7259"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Long-term investment, net</w:t>
            </w:r>
          </w:p>
        </w:tc>
        <w:tc>
          <w:tcPr>
            <w:tcW w:w="152"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right"/>
              <w:rPr>
                <w:b/>
              </w:rPr>
            </w:pPr>
            <w:r>
              <w:rPr>
                <w:b/>
              </w:rPr>
              <w:t xml:space="preserve">2,525 </w:t>
            </w:r>
          </w:p>
        </w:tc>
        <w:tc>
          <w:tcPr>
            <w:tcW w:w="155" w:type="dxa"/>
            <w:tcBorders/>
            <w:shd w:fill="CCEEFF" w:val="clear"/>
            <w:vAlign w:val="bottom"/>
          </w:tcPr>
          <w:p>
            <w:pPr>
              <w:pStyle w:val="TableContents"/>
              <w:bidi w:val="0"/>
              <w:spacing w:before="0" w:after="283"/>
              <w:jc w:val="left"/>
              <w:rPr/>
            </w:pPr>
            <w:r>
              <w:rPr/>
              <w:t> </w:t>
            </w:r>
          </w:p>
        </w:tc>
        <w:tc>
          <w:tcPr>
            <w:tcW w:w="114"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right"/>
              <w:rPr>
                <w:b/>
              </w:rPr>
            </w:pPr>
            <w:r>
              <w:rPr>
                <w:b/>
              </w:rPr>
              <w:t>2,462</w:t>
            </w:r>
          </w:p>
        </w:tc>
        <w:tc>
          <w:tcPr>
            <w:tcW w:w="159" w:type="dxa"/>
            <w:tcBorders/>
            <w:shd w:fill="CCEEFF" w:val="clear"/>
            <w:vAlign w:val="bottom"/>
          </w:tcPr>
          <w:p>
            <w:pPr>
              <w:pStyle w:val="TableContents"/>
              <w:bidi w:val="0"/>
              <w:spacing w:before="0" w:after="283"/>
              <w:jc w:val="left"/>
              <w:rPr/>
            </w:pPr>
            <w:r>
              <w:rPr/>
              <w:t> </w:t>
            </w:r>
          </w:p>
        </w:tc>
      </w:tr>
      <w:tr>
        <w:trPr/>
        <w:tc>
          <w:tcPr>
            <w:tcW w:w="725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Property, plant and equipment, net </w:t>
            </w:r>
          </w:p>
        </w:tc>
        <w:tc>
          <w:tcPr>
            <w:tcW w:w="152"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021" w:type="dxa"/>
            <w:tcBorders/>
            <w:vAlign w:val="bottom"/>
          </w:tcPr>
          <w:p>
            <w:pPr>
              <w:pStyle w:val="TableContents"/>
              <w:bidi w:val="0"/>
              <w:spacing w:before="0" w:after="283"/>
              <w:jc w:val="right"/>
              <w:rPr>
                <w:b/>
              </w:rPr>
            </w:pPr>
            <w:r>
              <w:rPr>
                <w:b/>
              </w:rPr>
              <w:t xml:space="preserve">162,536 </w:t>
            </w:r>
          </w:p>
        </w:tc>
        <w:tc>
          <w:tcPr>
            <w:tcW w:w="155" w:type="dxa"/>
            <w:tcBorders/>
            <w:vAlign w:val="bottom"/>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021" w:type="dxa"/>
            <w:tcBorders/>
            <w:vAlign w:val="bottom"/>
          </w:tcPr>
          <w:p>
            <w:pPr>
              <w:pStyle w:val="TableContents"/>
              <w:bidi w:val="0"/>
              <w:spacing w:before="0" w:after="283"/>
              <w:jc w:val="right"/>
              <w:rPr>
                <w:b/>
              </w:rPr>
            </w:pPr>
            <w:r>
              <w:rPr>
                <w:b/>
              </w:rPr>
              <w:t>147,690</w:t>
            </w:r>
          </w:p>
        </w:tc>
        <w:tc>
          <w:tcPr>
            <w:tcW w:w="159" w:type="dxa"/>
            <w:tcBorders/>
            <w:vAlign w:val="bottom"/>
          </w:tcPr>
          <w:p>
            <w:pPr>
              <w:pStyle w:val="TableContents"/>
              <w:bidi w:val="0"/>
              <w:spacing w:before="0" w:after="283"/>
              <w:jc w:val="left"/>
              <w:rPr/>
            </w:pPr>
            <w:r>
              <w:rPr/>
              <w:t> </w:t>
            </w:r>
          </w:p>
        </w:tc>
      </w:tr>
      <w:tr>
        <w:trPr/>
        <w:tc>
          <w:tcPr>
            <w:tcW w:w="7259"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Other assets</w:t>
            </w:r>
          </w:p>
        </w:tc>
        <w:tc>
          <w:tcPr>
            <w:tcW w:w="152"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right"/>
              <w:rPr>
                <w:b/>
              </w:rPr>
            </w:pPr>
            <w:r>
              <w:rPr>
                <w:b/>
              </w:rPr>
              <w:t xml:space="preserve">20,009 </w:t>
            </w:r>
          </w:p>
        </w:tc>
        <w:tc>
          <w:tcPr>
            <w:tcW w:w="155" w:type="dxa"/>
            <w:tcBorders/>
            <w:shd w:fill="CCEEFF" w:val="clear"/>
            <w:vAlign w:val="bottom"/>
          </w:tcPr>
          <w:p>
            <w:pPr>
              <w:pStyle w:val="TableContents"/>
              <w:bidi w:val="0"/>
              <w:spacing w:before="0" w:after="283"/>
              <w:jc w:val="left"/>
              <w:rPr/>
            </w:pPr>
            <w:r>
              <w:rPr/>
              <w:t> </w:t>
            </w:r>
          </w:p>
        </w:tc>
        <w:tc>
          <w:tcPr>
            <w:tcW w:w="114"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right"/>
              <w:rPr>
                <w:b/>
              </w:rPr>
            </w:pPr>
            <w:r>
              <w:rPr>
                <w:b/>
              </w:rPr>
              <w:t>20,853</w:t>
            </w:r>
          </w:p>
        </w:tc>
        <w:tc>
          <w:tcPr>
            <w:tcW w:w="159" w:type="dxa"/>
            <w:tcBorders/>
            <w:shd w:fill="CCEEFF" w:val="clear"/>
            <w:vAlign w:val="bottom"/>
          </w:tcPr>
          <w:p>
            <w:pPr>
              <w:pStyle w:val="TableContents"/>
              <w:bidi w:val="0"/>
              <w:spacing w:before="0" w:after="283"/>
              <w:jc w:val="left"/>
              <w:rPr/>
            </w:pPr>
            <w:r>
              <w:rPr/>
              <w:t> </w:t>
            </w:r>
          </w:p>
        </w:tc>
      </w:tr>
      <w:tr>
        <w:trPr/>
        <w:tc>
          <w:tcPr>
            <w:tcW w:w="7259" w:type="dxa"/>
            <w:tcBorders/>
            <w:vAlign w:val="bottom"/>
          </w:tcPr>
          <w:p>
            <w:pPr>
              <w:pStyle w:val="TableContents"/>
              <w:bidi w:val="0"/>
              <w:spacing w:before="0" w:after="283"/>
              <w:jc w:val="left"/>
              <w:rPr>
                <w:sz w:val="4"/>
                <w:szCs w:val="4"/>
              </w:rPr>
            </w:pPr>
            <w:r>
              <w:rPr>
                <w:sz w:val="4"/>
                <w:szCs w:val="4"/>
              </w:rPr>
            </w:r>
          </w:p>
        </w:tc>
        <w:tc>
          <w:tcPr>
            <w:tcW w:w="152" w:type="dxa"/>
            <w:tcBorders/>
            <w:vAlign w:val="bottom"/>
          </w:tcPr>
          <w:p>
            <w:pPr>
              <w:pStyle w:val="TableContents"/>
              <w:bidi w:val="0"/>
              <w:spacing w:before="0" w:after="283"/>
              <w:jc w:val="left"/>
              <w:rPr/>
            </w:pPr>
            <w:r>
              <w:rPr/>
              <w:t>  </w:t>
            </w:r>
          </w:p>
        </w:tc>
        <w:tc>
          <w:tcPr>
            <w:tcW w:w="162" w:type="dxa"/>
            <w:tcBorders/>
            <w:vAlign w:val="bottom"/>
          </w:tcPr>
          <w:p>
            <w:pPr>
              <w:pStyle w:val="TableContents"/>
              <w:pBdr>
                <w:top w:val="single" w:sz="2" w:space="1" w:color="000000"/>
              </w:pBdr>
              <w:bidi w:val="0"/>
              <w:spacing w:before="0" w:after="0"/>
              <w:jc w:val="left"/>
              <w:rPr/>
            </w:pPr>
            <w:r>
              <w:rPr/>
              <w:t> </w:t>
            </w:r>
          </w:p>
        </w:tc>
        <w:tc>
          <w:tcPr>
            <w:tcW w:w="102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162" w:type="dxa"/>
            <w:tcBorders/>
            <w:vAlign w:val="bottom"/>
          </w:tcPr>
          <w:p>
            <w:pPr>
              <w:pStyle w:val="TableContents"/>
              <w:pBdr>
                <w:top w:val="single" w:sz="2" w:space="1" w:color="000000"/>
              </w:pBdr>
              <w:bidi w:val="0"/>
              <w:spacing w:before="0" w:after="0"/>
              <w:jc w:val="left"/>
              <w:rPr/>
            </w:pPr>
            <w:r>
              <w:rPr/>
              <w:t> </w:t>
            </w:r>
          </w:p>
        </w:tc>
        <w:tc>
          <w:tcPr>
            <w:tcW w:w="1021"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7259" w:type="dxa"/>
            <w:tcBorders/>
          </w:tcPr>
          <w:p>
            <w:pPr>
              <w:pStyle w:val="TableContents"/>
              <w:bidi w:val="0"/>
              <w:spacing w:before="0" w:after="0"/>
              <w:jc w:val="left"/>
              <w:rPr>
                <w:rFonts w:ascii="Times New Roman" w:hAnsi="Times New Roman"/>
                <w:b/>
                <w:sz w:val="20"/>
              </w:rPr>
            </w:pPr>
            <w:r>
              <w:rPr>
                <w:rFonts w:ascii="Times New Roman" w:hAnsi="Times New Roman"/>
                <w:b/>
                <w:sz w:val="20"/>
              </w:rPr>
              <w:t>Total assets</w:t>
            </w:r>
          </w:p>
        </w:tc>
        <w:tc>
          <w:tcPr>
            <w:tcW w:w="152"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b/>
              </w:rPr>
            </w:pPr>
            <w:r>
              <w:rPr>
                <w:b/>
              </w:rPr>
              <w:t>$</w:t>
            </w:r>
          </w:p>
        </w:tc>
        <w:tc>
          <w:tcPr>
            <w:tcW w:w="1021" w:type="dxa"/>
            <w:tcBorders/>
            <w:vAlign w:val="bottom"/>
          </w:tcPr>
          <w:p>
            <w:pPr>
              <w:pStyle w:val="TableContents"/>
              <w:bidi w:val="0"/>
              <w:spacing w:before="0" w:after="283"/>
              <w:jc w:val="right"/>
              <w:rPr>
                <w:b/>
              </w:rPr>
            </w:pPr>
            <w:r>
              <w:rPr>
                <w:b/>
              </w:rPr>
              <w:t>894,162</w:t>
            </w:r>
          </w:p>
        </w:tc>
        <w:tc>
          <w:tcPr>
            <w:tcW w:w="155" w:type="dxa"/>
            <w:tcBorders/>
            <w:vAlign w:val="bottom"/>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b/>
              </w:rPr>
            </w:pPr>
            <w:r>
              <w:rPr>
                <w:b/>
              </w:rPr>
              <w:t>$</w:t>
            </w:r>
          </w:p>
        </w:tc>
        <w:tc>
          <w:tcPr>
            <w:tcW w:w="1021" w:type="dxa"/>
            <w:tcBorders/>
            <w:vAlign w:val="bottom"/>
          </w:tcPr>
          <w:p>
            <w:pPr>
              <w:pStyle w:val="TableContents"/>
              <w:bidi w:val="0"/>
              <w:spacing w:before="0" w:after="283"/>
              <w:jc w:val="right"/>
              <w:rPr>
                <w:b/>
              </w:rPr>
            </w:pPr>
            <w:r>
              <w:rPr>
                <w:b/>
              </w:rPr>
              <w:t>785,831</w:t>
            </w:r>
          </w:p>
        </w:tc>
        <w:tc>
          <w:tcPr>
            <w:tcW w:w="159" w:type="dxa"/>
            <w:tcBorders/>
            <w:vAlign w:val="bottom"/>
          </w:tcPr>
          <w:p>
            <w:pPr>
              <w:pStyle w:val="TableContents"/>
              <w:bidi w:val="0"/>
              <w:spacing w:before="0" w:after="283"/>
              <w:jc w:val="left"/>
              <w:rPr/>
            </w:pPr>
            <w:r>
              <w:rPr/>
              <w:t> </w:t>
            </w:r>
          </w:p>
        </w:tc>
      </w:tr>
      <w:tr>
        <w:trPr/>
        <w:tc>
          <w:tcPr>
            <w:tcW w:w="7259" w:type="dxa"/>
            <w:tcBorders/>
            <w:vAlign w:val="bottom"/>
          </w:tcPr>
          <w:p>
            <w:pPr>
              <w:pStyle w:val="TableContents"/>
              <w:bidi w:val="0"/>
              <w:spacing w:before="0" w:after="283"/>
              <w:jc w:val="left"/>
              <w:rPr>
                <w:sz w:val="4"/>
                <w:szCs w:val="4"/>
              </w:rPr>
            </w:pPr>
            <w:r>
              <w:rPr>
                <w:sz w:val="4"/>
                <w:szCs w:val="4"/>
              </w:rPr>
            </w:r>
          </w:p>
        </w:tc>
        <w:tc>
          <w:tcPr>
            <w:tcW w:w="152" w:type="dxa"/>
            <w:tcBorders/>
            <w:vAlign w:val="bottom"/>
          </w:tcPr>
          <w:p>
            <w:pPr>
              <w:pStyle w:val="TableContents"/>
              <w:bidi w:val="0"/>
              <w:spacing w:before="0" w:after="283"/>
              <w:jc w:val="left"/>
              <w:rPr/>
            </w:pPr>
            <w:r>
              <w:rPr/>
              <w:t>  </w:t>
            </w:r>
          </w:p>
        </w:tc>
        <w:tc>
          <w:tcPr>
            <w:tcW w:w="162" w:type="dxa"/>
            <w:tcBorders/>
            <w:vAlign w:val="bottom"/>
          </w:tcPr>
          <w:p>
            <w:pPr>
              <w:pStyle w:val="TableContents"/>
              <w:pBdr>
                <w:top w:val="double" w:sz="6" w:space="1" w:color="000000"/>
              </w:pBdr>
              <w:bidi w:val="0"/>
              <w:spacing w:before="0" w:after="0"/>
              <w:jc w:val="left"/>
              <w:rPr/>
            </w:pPr>
            <w:r>
              <w:rPr/>
              <w:t> </w:t>
            </w:r>
          </w:p>
        </w:tc>
        <w:tc>
          <w:tcPr>
            <w:tcW w:w="1021"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162" w:type="dxa"/>
            <w:tcBorders/>
            <w:vAlign w:val="bottom"/>
          </w:tcPr>
          <w:p>
            <w:pPr>
              <w:pStyle w:val="TableContents"/>
              <w:pBdr>
                <w:top w:val="double" w:sz="6" w:space="1" w:color="000000"/>
              </w:pBdr>
              <w:bidi w:val="0"/>
              <w:spacing w:before="0" w:after="0"/>
              <w:jc w:val="left"/>
              <w:rPr/>
            </w:pPr>
            <w:r>
              <w:rPr/>
              <w:t> </w:t>
            </w:r>
          </w:p>
        </w:tc>
        <w:tc>
          <w:tcPr>
            <w:tcW w:w="1021"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7259"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Liabilities and Equity</w:t>
            </w:r>
          </w:p>
        </w:tc>
        <w:tc>
          <w:tcPr>
            <w:tcW w:w="152"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sz w:val="4"/>
                <w:szCs w:val="4"/>
              </w:rPr>
            </w:pPr>
            <w:r>
              <w:rPr>
                <w:sz w:val="4"/>
                <w:szCs w:val="4"/>
              </w:rPr>
            </w:r>
          </w:p>
        </w:tc>
        <w:tc>
          <w:tcPr>
            <w:tcW w:w="1021"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14"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sz w:val="4"/>
                <w:szCs w:val="4"/>
              </w:rPr>
            </w:pPr>
            <w:r>
              <w:rPr>
                <w:sz w:val="4"/>
                <w:szCs w:val="4"/>
              </w:rPr>
            </w:r>
          </w:p>
        </w:tc>
        <w:tc>
          <w:tcPr>
            <w:tcW w:w="1021"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7259" w:type="dxa"/>
            <w:tcBorders/>
          </w:tcPr>
          <w:p>
            <w:pPr>
              <w:pStyle w:val="TableContents"/>
              <w:bidi w:val="0"/>
              <w:spacing w:before="0" w:after="0"/>
              <w:jc w:val="left"/>
              <w:rPr>
                <w:rFonts w:ascii="Times New Roman" w:hAnsi="Times New Roman"/>
                <w:b/>
                <w:sz w:val="20"/>
              </w:rPr>
            </w:pPr>
            <w:r>
              <w:rPr>
                <w:rFonts w:ascii="Times New Roman" w:hAnsi="Times New Roman"/>
                <w:b/>
                <w:sz w:val="20"/>
              </w:rPr>
              <w:t>Current liabilities:</w:t>
            </w:r>
          </w:p>
        </w:tc>
        <w:tc>
          <w:tcPr>
            <w:tcW w:w="152"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sz w:val="4"/>
                <w:szCs w:val="4"/>
              </w:rPr>
            </w:pPr>
            <w:r>
              <w:rPr>
                <w:sz w:val="4"/>
                <w:szCs w:val="4"/>
              </w:rPr>
            </w:r>
          </w:p>
        </w:tc>
        <w:tc>
          <w:tcPr>
            <w:tcW w:w="102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14"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sz w:val="4"/>
                <w:szCs w:val="4"/>
              </w:rPr>
            </w:pPr>
            <w:r>
              <w:rPr>
                <w:sz w:val="4"/>
                <w:szCs w:val="4"/>
              </w:rPr>
            </w:r>
          </w:p>
        </w:tc>
        <w:tc>
          <w:tcPr>
            <w:tcW w:w="1021"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r>
      <w:tr>
        <w:trPr/>
        <w:tc>
          <w:tcPr>
            <w:tcW w:w="7259"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Accounts payable</w:t>
            </w:r>
          </w:p>
        </w:tc>
        <w:tc>
          <w:tcPr>
            <w:tcW w:w="152"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b/>
              </w:rPr>
            </w:pPr>
            <w:r>
              <w:rPr>
                <w:b/>
              </w:rPr>
              <w:t>$</w:t>
            </w:r>
          </w:p>
        </w:tc>
        <w:tc>
          <w:tcPr>
            <w:tcW w:w="1021" w:type="dxa"/>
            <w:tcBorders/>
            <w:shd w:fill="CCEEFF" w:val="clear"/>
            <w:vAlign w:val="bottom"/>
          </w:tcPr>
          <w:p>
            <w:pPr>
              <w:pStyle w:val="TableContents"/>
              <w:bidi w:val="0"/>
              <w:spacing w:before="0" w:after="283"/>
              <w:jc w:val="right"/>
              <w:rPr>
                <w:b/>
              </w:rPr>
            </w:pPr>
            <w:r>
              <w:rPr>
                <w:b/>
              </w:rPr>
              <w:t xml:space="preserve">20,415 </w:t>
            </w:r>
          </w:p>
        </w:tc>
        <w:tc>
          <w:tcPr>
            <w:tcW w:w="155" w:type="dxa"/>
            <w:tcBorders/>
            <w:shd w:fill="CCEEFF" w:val="clear"/>
            <w:vAlign w:val="bottom"/>
          </w:tcPr>
          <w:p>
            <w:pPr>
              <w:pStyle w:val="TableContents"/>
              <w:bidi w:val="0"/>
              <w:spacing w:before="0" w:after="283"/>
              <w:jc w:val="left"/>
              <w:rPr/>
            </w:pPr>
            <w:r>
              <w:rPr/>
              <w:t> </w:t>
            </w:r>
          </w:p>
        </w:tc>
        <w:tc>
          <w:tcPr>
            <w:tcW w:w="114"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b/>
              </w:rPr>
            </w:pPr>
            <w:r>
              <w:rPr>
                <w:b/>
              </w:rPr>
              <w:t>$</w:t>
            </w:r>
          </w:p>
        </w:tc>
        <w:tc>
          <w:tcPr>
            <w:tcW w:w="1021" w:type="dxa"/>
            <w:tcBorders/>
            <w:shd w:fill="CCEEFF" w:val="clear"/>
            <w:vAlign w:val="bottom"/>
          </w:tcPr>
          <w:p>
            <w:pPr>
              <w:pStyle w:val="TableContents"/>
              <w:bidi w:val="0"/>
              <w:spacing w:before="0" w:after="283"/>
              <w:jc w:val="right"/>
              <w:rPr>
                <w:b/>
              </w:rPr>
            </w:pPr>
            <w:r>
              <w:rPr>
                <w:b/>
              </w:rPr>
              <w:t>12,290</w:t>
            </w:r>
          </w:p>
        </w:tc>
        <w:tc>
          <w:tcPr>
            <w:tcW w:w="159" w:type="dxa"/>
            <w:tcBorders/>
            <w:shd w:fill="CCEEFF" w:val="clear"/>
            <w:vAlign w:val="bottom"/>
          </w:tcPr>
          <w:p>
            <w:pPr>
              <w:pStyle w:val="TableContents"/>
              <w:bidi w:val="0"/>
              <w:spacing w:before="0" w:after="283"/>
              <w:jc w:val="left"/>
              <w:rPr/>
            </w:pPr>
            <w:r>
              <w:rPr/>
              <w:t> </w:t>
            </w:r>
          </w:p>
        </w:tc>
      </w:tr>
      <w:tr>
        <w:trPr/>
        <w:tc>
          <w:tcPr>
            <w:tcW w:w="7259" w:type="dxa"/>
            <w:tcBorders/>
          </w:tcPr>
          <w:p>
            <w:pPr>
              <w:pStyle w:val="TableContents"/>
              <w:bidi w:val="0"/>
              <w:spacing w:before="0" w:after="0"/>
              <w:jc w:val="left"/>
              <w:rPr>
                <w:rFonts w:ascii="Times New Roman" w:hAnsi="Times New Roman"/>
                <w:b/>
                <w:sz w:val="20"/>
              </w:rPr>
            </w:pPr>
            <w:r>
              <w:rPr>
                <w:rFonts w:ascii="Times New Roman" w:hAnsi="Times New Roman"/>
                <w:b/>
                <w:sz w:val="20"/>
              </w:rPr>
              <w:t>Accrued compensation and benefits</w:t>
            </w:r>
          </w:p>
        </w:tc>
        <w:tc>
          <w:tcPr>
            <w:tcW w:w="152"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021" w:type="dxa"/>
            <w:tcBorders/>
            <w:vAlign w:val="bottom"/>
          </w:tcPr>
          <w:p>
            <w:pPr>
              <w:pStyle w:val="TableContents"/>
              <w:bidi w:val="0"/>
              <w:spacing w:before="0" w:after="283"/>
              <w:jc w:val="right"/>
              <w:rPr>
                <w:b/>
              </w:rPr>
            </w:pPr>
            <w:r>
              <w:rPr>
                <w:b/>
              </w:rPr>
              <w:t xml:space="preserve">15,321 </w:t>
            </w:r>
          </w:p>
        </w:tc>
        <w:tc>
          <w:tcPr>
            <w:tcW w:w="155" w:type="dxa"/>
            <w:tcBorders/>
            <w:vAlign w:val="bottom"/>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021" w:type="dxa"/>
            <w:tcBorders/>
            <w:vAlign w:val="bottom"/>
          </w:tcPr>
          <w:p>
            <w:pPr>
              <w:pStyle w:val="TableContents"/>
              <w:bidi w:val="0"/>
              <w:spacing w:before="0" w:after="283"/>
              <w:jc w:val="right"/>
              <w:rPr>
                <w:b/>
              </w:rPr>
            </w:pPr>
            <w:r>
              <w:rPr>
                <w:b/>
              </w:rPr>
              <w:t>12,031</w:t>
            </w:r>
          </w:p>
        </w:tc>
        <w:tc>
          <w:tcPr>
            <w:tcW w:w="159" w:type="dxa"/>
            <w:tcBorders/>
            <w:vAlign w:val="bottom"/>
          </w:tcPr>
          <w:p>
            <w:pPr>
              <w:pStyle w:val="TableContents"/>
              <w:bidi w:val="0"/>
              <w:spacing w:before="0" w:after="283"/>
              <w:jc w:val="left"/>
              <w:rPr/>
            </w:pPr>
            <w:r>
              <w:rPr/>
              <w:t> </w:t>
            </w:r>
          </w:p>
        </w:tc>
      </w:tr>
      <w:tr>
        <w:trPr/>
        <w:tc>
          <w:tcPr>
            <w:tcW w:w="7259"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Accrued expenses</w:t>
            </w:r>
          </w:p>
        </w:tc>
        <w:tc>
          <w:tcPr>
            <w:tcW w:w="152"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right"/>
              <w:rPr>
                <w:b/>
              </w:rPr>
            </w:pPr>
            <w:r>
              <w:rPr>
                <w:b/>
              </w:rPr>
              <w:t xml:space="preserve">7,662 </w:t>
            </w:r>
          </w:p>
        </w:tc>
        <w:tc>
          <w:tcPr>
            <w:tcW w:w="155" w:type="dxa"/>
            <w:tcBorders/>
            <w:shd w:fill="CCEEFF" w:val="clear"/>
            <w:vAlign w:val="bottom"/>
          </w:tcPr>
          <w:p>
            <w:pPr>
              <w:pStyle w:val="TableContents"/>
              <w:bidi w:val="0"/>
              <w:spacing w:before="0" w:after="283"/>
              <w:jc w:val="left"/>
              <w:rPr/>
            </w:pPr>
            <w:r>
              <w:rPr/>
              <w:t> </w:t>
            </w:r>
          </w:p>
        </w:tc>
        <w:tc>
          <w:tcPr>
            <w:tcW w:w="114"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right"/>
              <w:rPr>
                <w:b/>
              </w:rPr>
            </w:pPr>
            <w:r>
              <w:rPr>
                <w:b/>
              </w:rPr>
              <w:t>3,691</w:t>
            </w:r>
          </w:p>
        </w:tc>
        <w:tc>
          <w:tcPr>
            <w:tcW w:w="159" w:type="dxa"/>
            <w:tcBorders/>
            <w:shd w:fill="CCEEFF" w:val="clear"/>
            <w:vAlign w:val="bottom"/>
          </w:tcPr>
          <w:p>
            <w:pPr>
              <w:pStyle w:val="TableContents"/>
              <w:bidi w:val="0"/>
              <w:spacing w:before="0" w:after="283"/>
              <w:jc w:val="left"/>
              <w:rPr/>
            </w:pPr>
            <w:r>
              <w:rPr/>
              <w:t> </w:t>
            </w:r>
          </w:p>
        </w:tc>
      </w:tr>
      <w:tr>
        <w:trPr/>
        <w:tc>
          <w:tcPr>
            <w:tcW w:w="7259" w:type="dxa"/>
            <w:tcBorders/>
          </w:tcPr>
          <w:p>
            <w:pPr>
              <w:pStyle w:val="TableContents"/>
              <w:bidi w:val="0"/>
              <w:spacing w:before="0" w:after="0"/>
              <w:jc w:val="left"/>
              <w:rPr>
                <w:rFonts w:ascii="Times New Roman" w:hAnsi="Times New Roman"/>
                <w:b/>
                <w:sz w:val="20"/>
              </w:rPr>
            </w:pPr>
            <w:r>
              <w:rPr>
                <w:rFonts w:ascii="Times New Roman" w:hAnsi="Times New Roman"/>
                <w:b/>
                <w:sz w:val="20"/>
              </w:rPr>
              <w:t>Accrued litigation</w:t>
            </w:r>
          </w:p>
        </w:tc>
        <w:tc>
          <w:tcPr>
            <w:tcW w:w="152"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021" w:type="dxa"/>
            <w:tcBorders/>
            <w:vAlign w:val="bottom"/>
          </w:tcPr>
          <w:p>
            <w:pPr>
              <w:pStyle w:val="TableContents"/>
              <w:bidi w:val="0"/>
              <w:spacing w:before="0" w:after="283"/>
              <w:jc w:val="right"/>
              <w:rPr/>
            </w:pPr>
            <w:r>
              <w:rPr/>
              <w:t xml:space="preserve">—  </w:t>
            </w:r>
          </w:p>
        </w:tc>
        <w:tc>
          <w:tcPr>
            <w:tcW w:w="155" w:type="dxa"/>
            <w:tcBorders/>
            <w:vAlign w:val="bottom"/>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021" w:type="dxa"/>
            <w:tcBorders/>
            <w:vAlign w:val="bottom"/>
          </w:tcPr>
          <w:p>
            <w:pPr>
              <w:pStyle w:val="TableContents"/>
              <w:bidi w:val="0"/>
              <w:spacing w:before="0" w:after="283"/>
              <w:jc w:val="right"/>
              <w:rPr>
                <w:b/>
              </w:rPr>
            </w:pPr>
            <w:r>
              <w:rPr>
                <w:b/>
              </w:rPr>
              <w:t>28,275</w:t>
            </w:r>
          </w:p>
        </w:tc>
        <w:tc>
          <w:tcPr>
            <w:tcW w:w="159" w:type="dxa"/>
            <w:tcBorders/>
            <w:vAlign w:val="bottom"/>
          </w:tcPr>
          <w:p>
            <w:pPr>
              <w:pStyle w:val="TableContents"/>
              <w:bidi w:val="0"/>
              <w:spacing w:before="0" w:after="283"/>
              <w:jc w:val="left"/>
              <w:rPr/>
            </w:pPr>
            <w:r>
              <w:rPr/>
              <w:t> </w:t>
            </w:r>
          </w:p>
        </w:tc>
      </w:tr>
      <w:tr>
        <w:trPr/>
        <w:tc>
          <w:tcPr>
            <w:tcW w:w="7259"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Sales allowances</w:t>
            </w:r>
          </w:p>
        </w:tc>
        <w:tc>
          <w:tcPr>
            <w:tcW w:w="152"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right"/>
              <w:rPr>
                <w:b/>
              </w:rPr>
            </w:pPr>
            <w:r>
              <w:rPr>
                <w:b/>
              </w:rPr>
              <w:t xml:space="preserve">4,414 </w:t>
            </w:r>
          </w:p>
        </w:tc>
        <w:tc>
          <w:tcPr>
            <w:tcW w:w="155" w:type="dxa"/>
            <w:tcBorders/>
            <w:shd w:fill="CCEEFF" w:val="clear"/>
            <w:vAlign w:val="bottom"/>
          </w:tcPr>
          <w:p>
            <w:pPr>
              <w:pStyle w:val="TableContents"/>
              <w:bidi w:val="0"/>
              <w:spacing w:before="0" w:after="283"/>
              <w:jc w:val="left"/>
              <w:rPr/>
            </w:pPr>
            <w:r>
              <w:rPr/>
              <w:t> </w:t>
            </w:r>
          </w:p>
        </w:tc>
        <w:tc>
          <w:tcPr>
            <w:tcW w:w="114"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right"/>
              <w:rPr>
                <w:b/>
              </w:rPr>
            </w:pPr>
            <w:r>
              <w:rPr>
                <w:b/>
              </w:rPr>
              <w:t>3,136</w:t>
            </w:r>
          </w:p>
        </w:tc>
        <w:tc>
          <w:tcPr>
            <w:tcW w:w="159" w:type="dxa"/>
            <w:tcBorders/>
            <w:shd w:fill="CCEEFF" w:val="clear"/>
            <w:vAlign w:val="bottom"/>
          </w:tcPr>
          <w:p>
            <w:pPr>
              <w:pStyle w:val="TableContents"/>
              <w:bidi w:val="0"/>
              <w:spacing w:before="0" w:after="283"/>
              <w:jc w:val="left"/>
              <w:rPr/>
            </w:pPr>
            <w:r>
              <w:rPr/>
              <w:t> </w:t>
            </w:r>
          </w:p>
        </w:tc>
      </w:tr>
      <w:tr>
        <w:trPr/>
        <w:tc>
          <w:tcPr>
            <w:tcW w:w="7259" w:type="dxa"/>
            <w:tcBorders/>
          </w:tcPr>
          <w:p>
            <w:pPr>
              <w:pStyle w:val="TableContents"/>
              <w:bidi w:val="0"/>
              <w:spacing w:before="0" w:after="0"/>
              <w:jc w:val="left"/>
              <w:rPr>
                <w:rFonts w:ascii="Times New Roman" w:hAnsi="Times New Roman"/>
                <w:b/>
                <w:sz w:val="20"/>
              </w:rPr>
            </w:pPr>
            <w:r>
              <w:rPr>
                <w:rFonts w:ascii="Times New Roman" w:hAnsi="Times New Roman"/>
                <w:b/>
                <w:sz w:val="20"/>
              </w:rPr>
              <w:t>Short-term lease liabilities</w:t>
            </w:r>
          </w:p>
        </w:tc>
        <w:tc>
          <w:tcPr>
            <w:tcW w:w="152"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021" w:type="dxa"/>
            <w:tcBorders/>
            <w:vAlign w:val="bottom"/>
          </w:tcPr>
          <w:p>
            <w:pPr>
              <w:pStyle w:val="TableContents"/>
              <w:bidi w:val="0"/>
              <w:spacing w:before="0" w:after="283"/>
              <w:jc w:val="right"/>
              <w:rPr>
                <w:b/>
              </w:rPr>
            </w:pPr>
            <w:r>
              <w:rPr>
                <w:b/>
              </w:rPr>
              <w:t xml:space="preserve">1,767 </w:t>
            </w:r>
          </w:p>
        </w:tc>
        <w:tc>
          <w:tcPr>
            <w:tcW w:w="155" w:type="dxa"/>
            <w:tcBorders/>
            <w:vAlign w:val="bottom"/>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021" w:type="dxa"/>
            <w:tcBorders/>
            <w:vAlign w:val="bottom"/>
          </w:tcPr>
          <w:p>
            <w:pPr>
              <w:pStyle w:val="TableContents"/>
              <w:bidi w:val="0"/>
              <w:spacing w:before="0" w:after="283"/>
              <w:jc w:val="right"/>
              <w:rPr>
                <w:b/>
              </w:rPr>
            </w:pPr>
            <w:r>
              <w:rPr>
                <w:b/>
              </w:rPr>
              <w:t>1,568</w:t>
            </w:r>
          </w:p>
        </w:tc>
        <w:tc>
          <w:tcPr>
            <w:tcW w:w="159" w:type="dxa"/>
            <w:tcBorders/>
            <w:vAlign w:val="bottom"/>
          </w:tcPr>
          <w:p>
            <w:pPr>
              <w:pStyle w:val="TableContents"/>
              <w:bidi w:val="0"/>
              <w:spacing w:before="0" w:after="283"/>
              <w:jc w:val="left"/>
              <w:rPr/>
            </w:pPr>
            <w:r>
              <w:rPr/>
              <w:t> </w:t>
            </w:r>
          </w:p>
        </w:tc>
      </w:tr>
      <w:tr>
        <w:trPr/>
        <w:tc>
          <w:tcPr>
            <w:tcW w:w="7259"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Income taxes payable</w:t>
            </w:r>
          </w:p>
        </w:tc>
        <w:tc>
          <w:tcPr>
            <w:tcW w:w="152"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right"/>
              <w:rPr>
                <w:b/>
              </w:rPr>
            </w:pPr>
            <w:r>
              <w:rPr>
                <w:b/>
              </w:rPr>
              <w:t xml:space="preserve">141 </w:t>
            </w:r>
          </w:p>
        </w:tc>
        <w:tc>
          <w:tcPr>
            <w:tcW w:w="155" w:type="dxa"/>
            <w:tcBorders/>
            <w:shd w:fill="CCEEFF" w:val="clear"/>
            <w:vAlign w:val="bottom"/>
          </w:tcPr>
          <w:p>
            <w:pPr>
              <w:pStyle w:val="TableContents"/>
              <w:bidi w:val="0"/>
              <w:spacing w:before="0" w:after="283"/>
              <w:jc w:val="left"/>
              <w:rPr/>
            </w:pPr>
            <w:r>
              <w:rPr/>
              <w:t> </w:t>
            </w:r>
          </w:p>
        </w:tc>
        <w:tc>
          <w:tcPr>
            <w:tcW w:w="114"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right"/>
              <w:rPr>
                <w:b/>
              </w:rPr>
            </w:pPr>
            <w:r>
              <w:rPr>
                <w:b/>
              </w:rPr>
              <w:t>904</w:t>
            </w:r>
          </w:p>
        </w:tc>
        <w:tc>
          <w:tcPr>
            <w:tcW w:w="159" w:type="dxa"/>
            <w:tcBorders/>
            <w:shd w:fill="CCEEFF" w:val="clear"/>
            <w:vAlign w:val="bottom"/>
          </w:tcPr>
          <w:p>
            <w:pPr>
              <w:pStyle w:val="TableContents"/>
              <w:bidi w:val="0"/>
              <w:spacing w:before="0" w:after="283"/>
              <w:jc w:val="left"/>
              <w:rPr/>
            </w:pPr>
            <w:r>
              <w:rPr/>
              <w:t> </w:t>
            </w:r>
          </w:p>
        </w:tc>
      </w:tr>
      <w:tr>
        <w:trPr/>
        <w:tc>
          <w:tcPr>
            <w:tcW w:w="725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Short-term deferred revenue and customer prepayments </w:t>
            </w:r>
          </w:p>
        </w:tc>
        <w:tc>
          <w:tcPr>
            <w:tcW w:w="152"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021" w:type="dxa"/>
            <w:tcBorders/>
            <w:vAlign w:val="bottom"/>
          </w:tcPr>
          <w:p>
            <w:pPr>
              <w:pStyle w:val="TableContents"/>
              <w:bidi w:val="0"/>
              <w:spacing w:before="0" w:after="283"/>
              <w:jc w:val="right"/>
              <w:rPr>
                <w:b/>
              </w:rPr>
            </w:pPr>
            <w:r>
              <w:rPr>
                <w:b/>
              </w:rPr>
              <w:t xml:space="preserve">875 </w:t>
            </w:r>
          </w:p>
        </w:tc>
        <w:tc>
          <w:tcPr>
            <w:tcW w:w="155" w:type="dxa"/>
            <w:tcBorders/>
            <w:vAlign w:val="bottom"/>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021" w:type="dxa"/>
            <w:tcBorders/>
            <w:vAlign w:val="bottom"/>
          </w:tcPr>
          <w:p>
            <w:pPr>
              <w:pStyle w:val="TableContents"/>
              <w:bidi w:val="0"/>
              <w:spacing w:before="0" w:after="283"/>
              <w:jc w:val="right"/>
              <w:rPr>
                <w:b/>
              </w:rPr>
            </w:pPr>
            <w:r>
              <w:rPr>
                <w:b/>
              </w:rPr>
              <w:t>3,426</w:t>
            </w:r>
          </w:p>
        </w:tc>
        <w:tc>
          <w:tcPr>
            <w:tcW w:w="159" w:type="dxa"/>
            <w:tcBorders/>
            <w:vAlign w:val="bottom"/>
          </w:tcPr>
          <w:p>
            <w:pPr>
              <w:pStyle w:val="TableContents"/>
              <w:bidi w:val="0"/>
              <w:spacing w:before="0" w:after="283"/>
              <w:jc w:val="left"/>
              <w:rPr/>
            </w:pPr>
            <w:r>
              <w:rPr/>
              <w:t> </w:t>
            </w:r>
          </w:p>
        </w:tc>
      </w:tr>
      <w:tr>
        <w:trPr/>
        <w:tc>
          <w:tcPr>
            <w:tcW w:w="7259" w:type="dxa"/>
            <w:tcBorders/>
            <w:vAlign w:val="bottom"/>
          </w:tcPr>
          <w:p>
            <w:pPr>
              <w:pStyle w:val="TableContents"/>
              <w:bidi w:val="0"/>
              <w:spacing w:before="0" w:after="283"/>
              <w:jc w:val="left"/>
              <w:rPr>
                <w:sz w:val="4"/>
                <w:szCs w:val="4"/>
              </w:rPr>
            </w:pPr>
            <w:r>
              <w:rPr>
                <w:sz w:val="4"/>
                <w:szCs w:val="4"/>
              </w:rPr>
            </w:r>
          </w:p>
        </w:tc>
        <w:tc>
          <w:tcPr>
            <w:tcW w:w="152" w:type="dxa"/>
            <w:tcBorders/>
            <w:vAlign w:val="bottom"/>
          </w:tcPr>
          <w:p>
            <w:pPr>
              <w:pStyle w:val="TableContents"/>
              <w:bidi w:val="0"/>
              <w:spacing w:before="0" w:after="283"/>
              <w:jc w:val="left"/>
              <w:rPr/>
            </w:pPr>
            <w:r>
              <w:rPr/>
              <w:t>  </w:t>
            </w:r>
          </w:p>
        </w:tc>
        <w:tc>
          <w:tcPr>
            <w:tcW w:w="162" w:type="dxa"/>
            <w:tcBorders/>
            <w:vAlign w:val="bottom"/>
          </w:tcPr>
          <w:p>
            <w:pPr>
              <w:pStyle w:val="TableContents"/>
              <w:pBdr>
                <w:top w:val="single" w:sz="2" w:space="1" w:color="000000"/>
              </w:pBdr>
              <w:bidi w:val="0"/>
              <w:spacing w:before="0" w:after="0"/>
              <w:jc w:val="left"/>
              <w:rPr/>
            </w:pPr>
            <w:r>
              <w:rPr/>
              <w:t> </w:t>
            </w:r>
          </w:p>
        </w:tc>
        <w:tc>
          <w:tcPr>
            <w:tcW w:w="102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162" w:type="dxa"/>
            <w:tcBorders/>
            <w:vAlign w:val="bottom"/>
          </w:tcPr>
          <w:p>
            <w:pPr>
              <w:pStyle w:val="TableContents"/>
              <w:pBdr>
                <w:top w:val="single" w:sz="2" w:space="1" w:color="000000"/>
              </w:pBdr>
              <w:bidi w:val="0"/>
              <w:spacing w:before="0" w:after="0"/>
              <w:jc w:val="left"/>
              <w:rPr/>
            </w:pPr>
            <w:r>
              <w:rPr/>
              <w:t> </w:t>
            </w:r>
          </w:p>
        </w:tc>
        <w:tc>
          <w:tcPr>
            <w:tcW w:w="1021"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7259"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Total current liabilities</w:t>
            </w:r>
          </w:p>
        </w:tc>
        <w:tc>
          <w:tcPr>
            <w:tcW w:w="152"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right"/>
              <w:rPr>
                <w:b/>
              </w:rPr>
            </w:pPr>
            <w:r>
              <w:rPr>
                <w:b/>
              </w:rPr>
              <w:t xml:space="preserve">50,595 </w:t>
            </w:r>
          </w:p>
        </w:tc>
        <w:tc>
          <w:tcPr>
            <w:tcW w:w="155" w:type="dxa"/>
            <w:tcBorders/>
            <w:shd w:fill="CCEEFF" w:val="clear"/>
            <w:vAlign w:val="bottom"/>
          </w:tcPr>
          <w:p>
            <w:pPr>
              <w:pStyle w:val="TableContents"/>
              <w:bidi w:val="0"/>
              <w:spacing w:before="0" w:after="283"/>
              <w:jc w:val="left"/>
              <w:rPr/>
            </w:pPr>
            <w:r>
              <w:rPr/>
              <w:t> </w:t>
            </w:r>
          </w:p>
        </w:tc>
        <w:tc>
          <w:tcPr>
            <w:tcW w:w="114"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right"/>
              <w:rPr>
                <w:b/>
              </w:rPr>
            </w:pPr>
            <w:r>
              <w:rPr>
                <w:b/>
              </w:rPr>
              <w:t>65,321</w:t>
            </w:r>
          </w:p>
        </w:tc>
        <w:tc>
          <w:tcPr>
            <w:tcW w:w="159" w:type="dxa"/>
            <w:tcBorders/>
            <w:shd w:fill="CCEEFF" w:val="clear"/>
            <w:vAlign w:val="bottom"/>
          </w:tcPr>
          <w:p>
            <w:pPr>
              <w:pStyle w:val="TableContents"/>
              <w:bidi w:val="0"/>
              <w:spacing w:before="0" w:after="283"/>
              <w:jc w:val="left"/>
              <w:rPr/>
            </w:pPr>
            <w:r>
              <w:rPr/>
              <w:t> </w:t>
            </w:r>
          </w:p>
        </w:tc>
      </w:tr>
      <w:tr>
        <w:trPr/>
        <w:tc>
          <w:tcPr>
            <w:tcW w:w="7259" w:type="dxa"/>
            <w:tcBorders/>
          </w:tcPr>
          <w:p>
            <w:pPr>
              <w:pStyle w:val="TableContents"/>
              <w:bidi w:val="0"/>
              <w:spacing w:before="0" w:after="0"/>
              <w:jc w:val="left"/>
              <w:rPr>
                <w:rFonts w:ascii="Times New Roman" w:hAnsi="Times New Roman"/>
                <w:b/>
                <w:sz w:val="20"/>
              </w:rPr>
            </w:pPr>
            <w:r>
              <w:rPr>
                <w:rFonts w:ascii="Times New Roman" w:hAnsi="Times New Roman"/>
                <w:b/>
                <w:sz w:val="20"/>
              </w:rPr>
              <w:t>Long-term income taxes payable</w:t>
            </w:r>
          </w:p>
        </w:tc>
        <w:tc>
          <w:tcPr>
            <w:tcW w:w="152"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021" w:type="dxa"/>
            <w:tcBorders/>
            <w:vAlign w:val="bottom"/>
          </w:tcPr>
          <w:p>
            <w:pPr>
              <w:pStyle w:val="TableContents"/>
              <w:bidi w:val="0"/>
              <w:spacing w:before="0" w:after="283"/>
              <w:jc w:val="right"/>
              <w:rPr>
                <w:b/>
              </w:rPr>
            </w:pPr>
            <w:r>
              <w:rPr>
                <w:b/>
              </w:rPr>
              <w:t xml:space="preserve">3,132 </w:t>
            </w:r>
          </w:p>
        </w:tc>
        <w:tc>
          <w:tcPr>
            <w:tcW w:w="155" w:type="dxa"/>
            <w:tcBorders/>
            <w:vAlign w:val="bottom"/>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021" w:type="dxa"/>
            <w:tcBorders/>
            <w:vAlign w:val="bottom"/>
          </w:tcPr>
          <w:p>
            <w:pPr>
              <w:pStyle w:val="TableContents"/>
              <w:bidi w:val="0"/>
              <w:spacing w:before="0" w:after="283"/>
              <w:jc w:val="right"/>
              <w:rPr>
                <w:b/>
              </w:rPr>
            </w:pPr>
            <w:r>
              <w:rPr>
                <w:b/>
              </w:rPr>
              <w:t>3,086</w:t>
            </w:r>
          </w:p>
        </w:tc>
        <w:tc>
          <w:tcPr>
            <w:tcW w:w="159" w:type="dxa"/>
            <w:tcBorders/>
            <w:vAlign w:val="bottom"/>
          </w:tcPr>
          <w:p>
            <w:pPr>
              <w:pStyle w:val="TableContents"/>
              <w:bidi w:val="0"/>
              <w:spacing w:before="0" w:after="283"/>
              <w:jc w:val="left"/>
              <w:rPr/>
            </w:pPr>
            <w:r>
              <w:rPr/>
              <w:t> </w:t>
            </w:r>
          </w:p>
        </w:tc>
      </w:tr>
      <w:tr>
        <w:trPr/>
        <w:tc>
          <w:tcPr>
            <w:tcW w:w="7259"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 xml:space="preserve">Long-term lease liabilities </w:t>
            </w:r>
          </w:p>
        </w:tc>
        <w:tc>
          <w:tcPr>
            <w:tcW w:w="152"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right"/>
              <w:rPr>
                <w:b/>
              </w:rPr>
            </w:pPr>
            <w:r>
              <w:rPr>
                <w:b/>
              </w:rPr>
              <w:t xml:space="preserve">5,841 </w:t>
            </w:r>
          </w:p>
        </w:tc>
        <w:tc>
          <w:tcPr>
            <w:tcW w:w="155" w:type="dxa"/>
            <w:tcBorders/>
            <w:shd w:fill="CCEEFF" w:val="clear"/>
            <w:vAlign w:val="bottom"/>
          </w:tcPr>
          <w:p>
            <w:pPr>
              <w:pStyle w:val="TableContents"/>
              <w:bidi w:val="0"/>
              <w:spacing w:before="0" w:after="283"/>
              <w:jc w:val="left"/>
              <w:rPr/>
            </w:pPr>
            <w:r>
              <w:rPr/>
              <w:t> </w:t>
            </w:r>
          </w:p>
        </w:tc>
        <w:tc>
          <w:tcPr>
            <w:tcW w:w="114"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right"/>
              <w:rPr>
                <w:b/>
              </w:rPr>
            </w:pPr>
            <w:r>
              <w:rPr>
                <w:b/>
              </w:rPr>
              <w:t>5,608</w:t>
            </w:r>
          </w:p>
        </w:tc>
        <w:tc>
          <w:tcPr>
            <w:tcW w:w="159" w:type="dxa"/>
            <w:tcBorders/>
            <w:shd w:fill="CCEEFF" w:val="clear"/>
            <w:vAlign w:val="bottom"/>
          </w:tcPr>
          <w:p>
            <w:pPr>
              <w:pStyle w:val="TableContents"/>
              <w:bidi w:val="0"/>
              <w:spacing w:before="0" w:after="283"/>
              <w:jc w:val="left"/>
              <w:rPr/>
            </w:pPr>
            <w:r>
              <w:rPr/>
              <w:t> </w:t>
            </w:r>
          </w:p>
        </w:tc>
      </w:tr>
      <w:tr>
        <w:trPr/>
        <w:tc>
          <w:tcPr>
            <w:tcW w:w="7259" w:type="dxa"/>
            <w:tcBorders/>
            <w:vAlign w:val="bottom"/>
          </w:tcPr>
          <w:p>
            <w:pPr>
              <w:pStyle w:val="TableContents"/>
              <w:bidi w:val="0"/>
              <w:spacing w:before="0" w:after="283"/>
              <w:jc w:val="left"/>
              <w:rPr>
                <w:sz w:val="4"/>
                <w:szCs w:val="4"/>
              </w:rPr>
            </w:pPr>
            <w:r>
              <w:rPr>
                <w:sz w:val="4"/>
                <w:szCs w:val="4"/>
              </w:rPr>
            </w:r>
          </w:p>
        </w:tc>
        <w:tc>
          <w:tcPr>
            <w:tcW w:w="152" w:type="dxa"/>
            <w:tcBorders/>
            <w:vAlign w:val="bottom"/>
          </w:tcPr>
          <w:p>
            <w:pPr>
              <w:pStyle w:val="TableContents"/>
              <w:bidi w:val="0"/>
              <w:spacing w:before="0" w:after="283"/>
              <w:jc w:val="left"/>
              <w:rPr/>
            </w:pPr>
            <w:r>
              <w:rPr/>
              <w:t>  </w:t>
            </w:r>
          </w:p>
        </w:tc>
        <w:tc>
          <w:tcPr>
            <w:tcW w:w="162" w:type="dxa"/>
            <w:tcBorders/>
            <w:vAlign w:val="bottom"/>
          </w:tcPr>
          <w:p>
            <w:pPr>
              <w:pStyle w:val="TableContents"/>
              <w:pBdr>
                <w:top w:val="single" w:sz="2" w:space="1" w:color="000000"/>
              </w:pBdr>
              <w:bidi w:val="0"/>
              <w:spacing w:before="0" w:after="0"/>
              <w:jc w:val="left"/>
              <w:rPr/>
            </w:pPr>
            <w:r>
              <w:rPr/>
              <w:t> </w:t>
            </w:r>
          </w:p>
        </w:tc>
        <w:tc>
          <w:tcPr>
            <w:tcW w:w="102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162" w:type="dxa"/>
            <w:tcBorders/>
            <w:vAlign w:val="bottom"/>
          </w:tcPr>
          <w:p>
            <w:pPr>
              <w:pStyle w:val="TableContents"/>
              <w:pBdr>
                <w:top w:val="single" w:sz="2" w:space="1" w:color="000000"/>
              </w:pBdr>
              <w:bidi w:val="0"/>
              <w:spacing w:before="0" w:after="0"/>
              <w:jc w:val="left"/>
              <w:rPr/>
            </w:pPr>
            <w:r>
              <w:rPr/>
              <w:t> </w:t>
            </w:r>
          </w:p>
        </w:tc>
        <w:tc>
          <w:tcPr>
            <w:tcW w:w="1021"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7259" w:type="dxa"/>
            <w:tcBorders/>
          </w:tcPr>
          <w:p>
            <w:pPr>
              <w:pStyle w:val="TableContents"/>
              <w:bidi w:val="0"/>
              <w:spacing w:before="0" w:after="0"/>
              <w:jc w:val="left"/>
              <w:rPr>
                <w:rFonts w:ascii="Times New Roman" w:hAnsi="Times New Roman"/>
                <w:b/>
                <w:sz w:val="20"/>
              </w:rPr>
            </w:pPr>
            <w:r>
              <w:rPr>
                <w:rFonts w:ascii="Times New Roman" w:hAnsi="Times New Roman"/>
                <w:b/>
                <w:sz w:val="20"/>
              </w:rPr>
              <w:t>Total liabilities</w:t>
            </w:r>
          </w:p>
        </w:tc>
        <w:tc>
          <w:tcPr>
            <w:tcW w:w="152"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021" w:type="dxa"/>
            <w:tcBorders/>
            <w:vAlign w:val="bottom"/>
          </w:tcPr>
          <w:p>
            <w:pPr>
              <w:pStyle w:val="TableContents"/>
              <w:bidi w:val="0"/>
              <w:spacing w:before="0" w:after="283"/>
              <w:jc w:val="right"/>
              <w:rPr>
                <w:b/>
              </w:rPr>
            </w:pPr>
            <w:r>
              <w:rPr>
                <w:b/>
              </w:rPr>
              <w:t xml:space="preserve">59,568 </w:t>
            </w:r>
          </w:p>
        </w:tc>
        <w:tc>
          <w:tcPr>
            <w:tcW w:w="155" w:type="dxa"/>
            <w:tcBorders/>
            <w:vAlign w:val="bottom"/>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021" w:type="dxa"/>
            <w:tcBorders/>
            <w:vAlign w:val="bottom"/>
          </w:tcPr>
          <w:p>
            <w:pPr>
              <w:pStyle w:val="TableContents"/>
              <w:bidi w:val="0"/>
              <w:spacing w:before="0" w:after="283"/>
              <w:jc w:val="right"/>
              <w:rPr>
                <w:b/>
              </w:rPr>
            </w:pPr>
            <w:r>
              <w:rPr>
                <w:b/>
              </w:rPr>
              <w:t>74,015</w:t>
            </w:r>
          </w:p>
        </w:tc>
        <w:tc>
          <w:tcPr>
            <w:tcW w:w="159" w:type="dxa"/>
            <w:tcBorders/>
            <w:vAlign w:val="bottom"/>
          </w:tcPr>
          <w:p>
            <w:pPr>
              <w:pStyle w:val="TableContents"/>
              <w:bidi w:val="0"/>
              <w:spacing w:before="0" w:after="283"/>
              <w:jc w:val="left"/>
              <w:rPr/>
            </w:pPr>
            <w:r>
              <w:rPr/>
              <w:t> </w:t>
            </w:r>
          </w:p>
        </w:tc>
      </w:tr>
      <w:tr>
        <w:trPr/>
        <w:tc>
          <w:tcPr>
            <w:tcW w:w="7259"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Equity:</w:t>
            </w:r>
          </w:p>
        </w:tc>
        <w:tc>
          <w:tcPr>
            <w:tcW w:w="152"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sz w:val="4"/>
                <w:szCs w:val="4"/>
              </w:rPr>
            </w:pPr>
            <w:r>
              <w:rPr>
                <w:sz w:val="4"/>
                <w:szCs w:val="4"/>
              </w:rPr>
            </w:r>
          </w:p>
        </w:tc>
        <w:tc>
          <w:tcPr>
            <w:tcW w:w="1021"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14"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sz w:val="4"/>
                <w:szCs w:val="4"/>
              </w:rPr>
            </w:pPr>
            <w:r>
              <w:rPr>
                <w:sz w:val="4"/>
                <w:szCs w:val="4"/>
              </w:rPr>
            </w:r>
          </w:p>
        </w:tc>
        <w:tc>
          <w:tcPr>
            <w:tcW w:w="1021"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7259" w:type="dxa"/>
            <w:tcBorders/>
          </w:tcPr>
          <w:p>
            <w:pPr>
              <w:pStyle w:val="TableContents"/>
              <w:bidi w:val="0"/>
              <w:spacing w:before="0" w:after="0"/>
              <w:jc w:val="left"/>
              <w:rPr>
                <w:rFonts w:ascii="Times New Roman" w:hAnsi="Times New Roman"/>
                <w:b/>
                <w:sz w:val="20"/>
              </w:rPr>
            </w:pPr>
            <w:r>
              <w:rPr>
                <w:rFonts w:ascii="Times New Roman" w:hAnsi="Times New Roman"/>
                <w:b/>
                <w:sz w:val="20"/>
              </w:rPr>
              <w:t>Vicor Corporation stockholders’ equity:</w:t>
            </w:r>
          </w:p>
        </w:tc>
        <w:tc>
          <w:tcPr>
            <w:tcW w:w="152"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sz w:val="4"/>
                <w:szCs w:val="4"/>
              </w:rPr>
            </w:pPr>
            <w:r>
              <w:rPr>
                <w:sz w:val="4"/>
                <w:szCs w:val="4"/>
              </w:rPr>
            </w:r>
          </w:p>
        </w:tc>
        <w:tc>
          <w:tcPr>
            <w:tcW w:w="102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14"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sz w:val="4"/>
                <w:szCs w:val="4"/>
              </w:rPr>
            </w:pPr>
            <w:r>
              <w:rPr>
                <w:sz w:val="4"/>
                <w:szCs w:val="4"/>
              </w:rPr>
            </w:r>
          </w:p>
        </w:tc>
        <w:tc>
          <w:tcPr>
            <w:tcW w:w="1021"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r>
      <w:tr>
        <w:trPr/>
        <w:tc>
          <w:tcPr>
            <w:tcW w:w="7259"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Capital stock</w:t>
            </w:r>
          </w:p>
        </w:tc>
        <w:tc>
          <w:tcPr>
            <w:tcW w:w="152"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right"/>
              <w:rPr>
                <w:b/>
              </w:rPr>
            </w:pPr>
            <w:r>
              <w:rPr>
                <w:b/>
              </w:rPr>
              <w:t xml:space="preserve">472,396 </w:t>
            </w:r>
          </w:p>
        </w:tc>
        <w:tc>
          <w:tcPr>
            <w:tcW w:w="155" w:type="dxa"/>
            <w:tcBorders/>
            <w:shd w:fill="CCEEFF" w:val="clear"/>
            <w:vAlign w:val="bottom"/>
          </w:tcPr>
          <w:p>
            <w:pPr>
              <w:pStyle w:val="TableContents"/>
              <w:bidi w:val="0"/>
              <w:spacing w:before="0" w:after="283"/>
              <w:jc w:val="left"/>
              <w:rPr/>
            </w:pPr>
            <w:r>
              <w:rPr/>
              <w:t> </w:t>
            </w:r>
          </w:p>
        </w:tc>
        <w:tc>
          <w:tcPr>
            <w:tcW w:w="114"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right"/>
              <w:rPr>
                <w:b/>
              </w:rPr>
            </w:pPr>
            <w:r>
              <w:rPr>
                <w:b/>
              </w:rPr>
              <w:t>462,805</w:t>
            </w:r>
          </w:p>
        </w:tc>
        <w:tc>
          <w:tcPr>
            <w:tcW w:w="159" w:type="dxa"/>
            <w:tcBorders/>
            <w:shd w:fill="CCEEFF" w:val="clear"/>
            <w:vAlign w:val="bottom"/>
          </w:tcPr>
          <w:p>
            <w:pPr>
              <w:pStyle w:val="TableContents"/>
              <w:bidi w:val="0"/>
              <w:spacing w:before="0" w:after="283"/>
              <w:jc w:val="left"/>
              <w:rPr/>
            </w:pPr>
            <w:r>
              <w:rPr/>
              <w:t> </w:t>
            </w:r>
          </w:p>
        </w:tc>
      </w:tr>
      <w:tr>
        <w:trPr/>
        <w:tc>
          <w:tcPr>
            <w:tcW w:w="7259" w:type="dxa"/>
            <w:tcBorders/>
          </w:tcPr>
          <w:p>
            <w:pPr>
              <w:pStyle w:val="TableContents"/>
              <w:bidi w:val="0"/>
              <w:spacing w:before="0" w:after="0"/>
              <w:jc w:val="left"/>
              <w:rPr>
                <w:rFonts w:ascii="Times New Roman" w:hAnsi="Times New Roman"/>
                <w:b/>
                <w:sz w:val="20"/>
              </w:rPr>
            </w:pPr>
            <w:r>
              <w:rPr>
                <w:rFonts w:ascii="Times New Roman" w:hAnsi="Times New Roman"/>
                <w:b/>
                <w:sz w:val="20"/>
              </w:rPr>
              <w:t>Retained earnings</w:t>
            </w:r>
          </w:p>
        </w:tc>
        <w:tc>
          <w:tcPr>
            <w:tcW w:w="152"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021" w:type="dxa"/>
            <w:tcBorders/>
            <w:vAlign w:val="bottom"/>
          </w:tcPr>
          <w:p>
            <w:pPr>
              <w:pStyle w:val="TableContents"/>
              <w:bidi w:val="0"/>
              <w:spacing w:before="0" w:after="283"/>
              <w:jc w:val="right"/>
              <w:rPr>
                <w:b/>
              </w:rPr>
            </w:pPr>
            <w:r>
              <w:rPr>
                <w:b/>
              </w:rPr>
              <w:t xml:space="preserve">491,795 </w:t>
            </w:r>
          </w:p>
        </w:tc>
        <w:tc>
          <w:tcPr>
            <w:tcW w:w="155" w:type="dxa"/>
            <w:tcBorders/>
            <w:vAlign w:val="bottom"/>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021" w:type="dxa"/>
            <w:tcBorders/>
            <w:vAlign w:val="bottom"/>
          </w:tcPr>
          <w:p>
            <w:pPr>
              <w:pStyle w:val="TableContents"/>
              <w:bidi w:val="0"/>
              <w:spacing w:before="0" w:after="283"/>
              <w:jc w:val="right"/>
              <w:rPr>
                <w:b/>
              </w:rPr>
            </w:pPr>
            <w:r>
              <w:rPr>
                <w:b/>
              </w:rPr>
              <w:t>421,359</w:t>
            </w:r>
          </w:p>
        </w:tc>
        <w:tc>
          <w:tcPr>
            <w:tcW w:w="159" w:type="dxa"/>
            <w:tcBorders/>
            <w:vAlign w:val="bottom"/>
          </w:tcPr>
          <w:p>
            <w:pPr>
              <w:pStyle w:val="TableContents"/>
              <w:bidi w:val="0"/>
              <w:spacing w:before="0" w:after="283"/>
              <w:jc w:val="left"/>
              <w:rPr/>
            </w:pPr>
            <w:r>
              <w:rPr/>
              <w:t> </w:t>
            </w:r>
          </w:p>
        </w:tc>
      </w:tr>
      <w:tr>
        <w:trPr/>
        <w:tc>
          <w:tcPr>
            <w:tcW w:w="7259"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Accumulated other comprehensive loss</w:t>
            </w:r>
          </w:p>
        </w:tc>
        <w:tc>
          <w:tcPr>
            <w:tcW w:w="152"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right"/>
              <w:rPr>
                <w:b/>
              </w:rPr>
            </w:pPr>
            <w:r>
              <w:rPr>
                <w:b/>
              </w:rPr>
              <w:t>(1,733</w:t>
            </w:r>
          </w:p>
        </w:tc>
        <w:tc>
          <w:tcPr>
            <w:tcW w:w="155" w:type="dxa"/>
            <w:tcBorders/>
            <w:shd w:fill="CCEEFF" w:val="clear"/>
            <w:vAlign w:val="bottom"/>
          </w:tcPr>
          <w:p>
            <w:pPr>
              <w:pStyle w:val="TableContents"/>
              <w:bidi w:val="0"/>
              <w:spacing w:before="0" w:after="283"/>
              <w:jc w:val="left"/>
              <w:rPr>
                <w:b/>
              </w:rPr>
            </w:pPr>
            <w:r>
              <w:rPr>
                <w:b/>
              </w:rPr>
              <w:t>) </w:t>
            </w:r>
          </w:p>
        </w:tc>
        <w:tc>
          <w:tcPr>
            <w:tcW w:w="114"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right"/>
              <w:rPr>
                <w:b/>
              </w:rPr>
            </w:pPr>
            <w:r>
              <w:rPr>
                <w:b/>
              </w:rPr>
              <w:t>(1,672</w:t>
            </w:r>
          </w:p>
        </w:tc>
        <w:tc>
          <w:tcPr>
            <w:tcW w:w="159" w:type="dxa"/>
            <w:tcBorders/>
            <w:shd w:fill="CCEEFF" w:val="clear"/>
            <w:vAlign w:val="bottom"/>
          </w:tcPr>
          <w:p>
            <w:pPr>
              <w:pStyle w:val="TableContents"/>
              <w:bidi w:val="0"/>
              <w:spacing w:before="0" w:after="283"/>
              <w:jc w:val="left"/>
              <w:rPr>
                <w:b/>
              </w:rPr>
            </w:pPr>
            <w:r>
              <w:rPr>
                <w:b/>
              </w:rPr>
              <w:t>) </w:t>
            </w:r>
          </w:p>
        </w:tc>
      </w:tr>
      <w:tr>
        <w:trPr/>
        <w:tc>
          <w:tcPr>
            <w:tcW w:w="7259" w:type="dxa"/>
            <w:tcBorders/>
          </w:tcPr>
          <w:p>
            <w:pPr>
              <w:pStyle w:val="TableContents"/>
              <w:bidi w:val="0"/>
              <w:spacing w:before="0" w:after="0"/>
              <w:jc w:val="left"/>
              <w:rPr>
                <w:rFonts w:ascii="Times New Roman" w:hAnsi="Times New Roman"/>
                <w:b/>
                <w:sz w:val="20"/>
              </w:rPr>
            </w:pPr>
            <w:r>
              <w:rPr>
                <w:rFonts w:ascii="Times New Roman" w:hAnsi="Times New Roman"/>
                <w:b/>
                <w:sz w:val="20"/>
              </w:rPr>
              <w:t>Treasury stock</w:t>
            </w:r>
          </w:p>
        </w:tc>
        <w:tc>
          <w:tcPr>
            <w:tcW w:w="152"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021" w:type="dxa"/>
            <w:tcBorders/>
            <w:vAlign w:val="bottom"/>
          </w:tcPr>
          <w:p>
            <w:pPr>
              <w:pStyle w:val="TableContents"/>
              <w:bidi w:val="0"/>
              <w:spacing w:before="0" w:after="283"/>
              <w:jc w:val="right"/>
              <w:rPr>
                <w:b/>
              </w:rPr>
            </w:pPr>
            <w:r>
              <w:rPr>
                <w:b/>
              </w:rPr>
              <w:t>(128,139</w:t>
            </w:r>
          </w:p>
        </w:tc>
        <w:tc>
          <w:tcPr>
            <w:tcW w:w="155" w:type="dxa"/>
            <w:tcBorders/>
            <w:vAlign w:val="bottom"/>
          </w:tcPr>
          <w:p>
            <w:pPr>
              <w:pStyle w:val="TableContents"/>
              <w:bidi w:val="0"/>
              <w:spacing w:before="0" w:after="283"/>
              <w:jc w:val="left"/>
              <w:rPr>
                <w:b/>
              </w:rPr>
            </w:pPr>
            <w:r>
              <w:rPr>
                <w:b/>
              </w:rPr>
              <w:t>) </w:t>
            </w:r>
          </w:p>
        </w:tc>
        <w:tc>
          <w:tcPr>
            <w:tcW w:w="114"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021" w:type="dxa"/>
            <w:tcBorders/>
            <w:vAlign w:val="bottom"/>
          </w:tcPr>
          <w:p>
            <w:pPr>
              <w:pStyle w:val="TableContents"/>
              <w:bidi w:val="0"/>
              <w:spacing w:before="0" w:after="283"/>
              <w:jc w:val="right"/>
              <w:rPr>
                <w:b/>
              </w:rPr>
            </w:pPr>
            <w:r>
              <w:rPr>
                <w:b/>
              </w:rPr>
              <w:t>(170,935</w:t>
            </w:r>
          </w:p>
        </w:tc>
        <w:tc>
          <w:tcPr>
            <w:tcW w:w="159" w:type="dxa"/>
            <w:tcBorders/>
            <w:vAlign w:val="bottom"/>
          </w:tcPr>
          <w:p>
            <w:pPr>
              <w:pStyle w:val="TableContents"/>
              <w:bidi w:val="0"/>
              <w:spacing w:before="0" w:after="283"/>
              <w:jc w:val="left"/>
              <w:rPr>
                <w:b/>
              </w:rPr>
            </w:pPr>
            <w:r>
              <w:rPr>
                <w:b/>
              </w:rPr>
              <w:t>) </w:t>
            </w:r>
          </w:p>
        </w:tc>
      </w:tr>
      <w:tr>
        <w:trPr/>
        <w:tc>
          <w:tcPr>
            <w:tcW w:w="7259" w:type="dxa"/>
            <w:tcBorders/>
            <w:vAlign w:val="bottom"/>
          </w:tcPr>
          <w:p>
            <w:pPr>
              <w:pStyle w:val="TableContents"/>
              <w:bidi w:val="0"/>
              <w:spacing w:before="0" w:after="283"/>
              <w:jc w:val="left"/>
              <w:rPr>
                <w:sz w:val="4"/>
                <w:szCs w:val="4"/>
              </w:rPr>
            </w:pPr>
            <w:r>
              <w:rPr>
                <w:sz w:val="4"/>
                <w:szCs w:val="4"/>
              </w:rPr>
            </w:r>
          </w:p>
        </w:tc>
        <w:tc>
          <w:tcPr>
            <w:tcW w:w="152" w:type="dxa"/>
            <w:tcBorders/>
            <w:vAlign w:val="bottom"/>
          </w:tcPr>
          <w:p>
            <w:pPr>
              <w:pStyle w:val="TableContents"/>
              <w:bidi w:val="0"/>
              <w:spacing w:before="0" w:after="283"/>
              <w:jc w:val="left"/>
              <w:rPr/>
            </w:pPr>
            <w:r>
              <w:rPr/>
              <w:t>  </w:t>
            </w:r>
          </w:p>
        </w:tc>
        <w:tc>
          <w:tcPr>
            <w:tcW w:w="162" w:type="dxa"/>
            <w:tcBorders/>
            <w:vAlign w:val="bottom"/>
          </w:tcPr>
          <w:p>
            <w:pPr>
              <w:pStyle w:val="TableContents"/>
              <w:pBdr>
                <w:top w:val="single" w:sz="2" w:space="1" w:color="000000"/>
              </w:pBdr>
              <w:bidi w:val="0"/>
              <w:spacing w:before="0" w:after="0"/>
              <w:jc w:val="left"/>
              <w:rPr/>
            </w:pPr>
            <w:r>
              <w:rPr/>
              <w:t> </w:t>
            </w:r>
          </w:p>
        </w:tc>
        <w:tc>
          <w:tcPr>
            <w:tcW w:w="102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162" w:type="dxa"/>
            <w:tcBorders/>
            <w:vAlign w:val="bottom"/>
          </w:tcPr>
          <w:p>
            <w:pPr>
              <w:pStyle w:val="TableContents"/>
              <w:pBdr>
                <w:top w:val="single" w:sz="2" w:space="1" w:color="000000"/>
              </w:pBdr>
              <w:bidi w:val="0"/>
              <w:spacing w:before="0" w:after="0"/>
              <w:jc w:val="left"/>
              <w:rPr/>
            </w:pPr>
            <w:r>
              <w:rPr/>
              <w:t> </w:t>
            </w:r>
          </w:p>
        </w:tc>
        <w:tc>
          <w:tcPr>
            <w:tcW w:w="1021"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7259"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Total Vicor Corporation stockholders’ equity</w:t>
            </w:r>
          </w:p>
        </w:tc>
        <w:tc>
          <w:tcPr>
            <w:tcW w:w="152"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right"/>
              <w:rPr>
                <w:b/>
              </w:rPr>
            </w:pPr>
            <w:r>
              <w:rPr>
                <w:b/>
              </w:rPr>
              <w:t xml:space="preserve">834,319 </w:t>
            </w:r>
          </w:p>
        </w:tc>
        <w:tc>
          <w:tcPr>
            <w:tcW w:w="155" w:type="dxa"/>
            <w:tcBorders/>
            <w:shd w:fill="CCEEFF" w:val="clear"/>
            <w:vAlign w:val="bottom"/>
          </w:tcPr>
          <w:p>
            <w:pPr>
              <w:pStyle w:val="TableContents"/>
              <w:bidi w:val="0"/>
              <w:spacing w:before="0" w:after="283"/>
              <w:jc w:val="left"/>
              <w:rPr/>
            </w:pPr>
            <w:r>
              <w:rPr/>
              <w:t> </w:t>
            </w:r>
          </w:p>
        </w:tc>
        <w:tc>
          <w:tcPr>
            <w:tcW w:w="114"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right"/>
              <w:rPr>
                <w:b/>
              </w:rPr>
            </w:pPr>
            <w:r>
              <w:rPr>
                <w:b/>
              </w:rPr>
              <w:t>711,557</w:t>
            </w:r>
          </w:p>
        </w:tc>
        <w:tc>
          <w:tcPr>
            <w:tcW w:w="159" w:type="dxa"/>
            <w:tcBorders/>
            <w:shd w:fill="CCEEFF" w:val="clear"/>
            <w:vAlign w:val="bottom"/>
          </w:tcPr>
          <w:p>
            <w:pPr>
              <w:pStyle w:val="TableContents"/>
              <w:bidi w:val="0"/>
              <w:spacing w:before="0" w:after="283"/>
              <w:jc w:val="left"/>
              <w:rPr/>
            </w:pPr>
            <w:r>
              <w:rPr/>
              <w:t> </w:t>
            </w:r>
          </w:p>
        </w:tc>
      </w:tr>
      <w:tr>
        <w:trPr/>
        <w:tc>
          <w:tcPr>
            <w:tcW w:w="7259" w:type="dxa"/>
            <w:tcBorders/>
          </w:tcPr>
          <w:p>
            <w:pPr>
              <w:pStyle w:val="TableContents"/>
              <w:bidi w:val="0"/>
              <w:spacing w:before="0" w:after="0"/>
              <w:jc w:val="left"/>
              <w:rPr>
                <w:rFonts w:ascii="Times New Roman" w:hAnsi="Times New Roman"/>
                <w:b/>
                <w:sz w:val="20"/>
              </w:rPr>
            </w:pPr>
            <w:r>
              <w:rPr>
                <w:rFonts w:ascii="Times New Roman" w:hAnsi="Times New Roman"/>
                <w:b/>
                <w:sz w:val="20"/>
              </w:rPr>
              <w:t>Noncontrolling interest</w:t>
            </w:r>
          </w:p>
        </w:tc>
        <w:tc>
          <w:tcPr>
            <w:tcW w:w="152"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021" w:type="dxa"/>
            <w:tcBorders/>
            <w:vAlign w:val="bottom"/>
          </w:tcPr>
          <w:p>
            <w:pPr>
              <w:pStyle w:val="TableContents"/>
              <w:bidi w:val="0"/>
              <w:spacing w:before="0" w:after="283"/>
              <w:jc w:val="right"/>
              <w:rPr>
                <w:b/>
              </w:rPr>
            </w:pPr>
            <w:r>
              <w:rPr>
                <w:b/>
              </w:rPr>
              <w:t xml:space="preserve">275 </w:t>
            </w:r>
          </w:p>
        </w:tc>
        <w:tc>
          <w:tcPr>
            <w:tcW w:w="155" w:type="dxa"/>
            <w:tcBorders/>
            <w:vAlign w:val="bottom"/>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021" w:type="dxa"/>
            <w:tcBorders/>
            <w:vAlign w:val="bottom"/>
          </w:tcPr>
          <w:p>
            <w:pPr>
              <w:pStyle w:val="TableContents"/>
              <w:bidi w:val="0"/>
              <w:spacing w:before="0" w:after="283"/>
              <w:jc w:val="right"/>
              <w:rPr>
                <w:b/>
              </w:rPr>
            </w:pPr>
            <w:r>
              <w:rPr>
                <w:b/>
              </w:rPr>
              <w:t>259</w:t>
            </w:r>
          </w:p>
        </w:tc>
        <w:tc>
          <w:tcPr>
            <w:tcW w:w="159" w:type="dxa"/>
            <w:tcBorders/>
            <w:vAlign w:val="bottom"/>
          </w:tcPr>
          <w:p>
            <w:pPr>
              <w:pStyle w:val="TableContents"/>
              <w:bidi w:val="0"/>
              <w:spacing w:before="0" w:after="283"/>
              <w:jc w:val="left"/>
              <w:rPr/>
            </w:pPr>
            <w:r>
              <w:rPr/>
              <w:t> </w:t>
            </w:r>
          </w:p>
        </w:tc>
      </w:tr>
      <w:tr>
        <w:trPr/>
        <w:tc>
          <w:tcPr>
            <w:tcW w:w="7259" w:type="dxa"/>
            <w:tcBorders/>
            <w:vAlign w:val="bottom"/>
          </w:tcPr>
          <w:p>
            <w:pPr>
              <w:pStyle w:val="TableContents"/>
              <w:bidi w:val="0"/>
              <w:spacing w:before="0" w:after="283"/>
              <w:jc w:val="left"/>
              <w:rPr>
                <w:sz w:val="4"/>
                <w:szCs w:val="4"/>
              </w:rPr>
            </w:pPr>
            <w:r>
              <w:rPr>
                <w:sz w:val="4"/>
                <w:szCs w:val="4"/>
              </w:rPr>
            </w:r>
          </w:p>
        </w:tc>
        <w:tc>
          <w:tcPr>
            <w:tcW w:w="152" w:type="dxa"/>
            <w:tcBorders/>
            <w:vAlign w:val="bottom"/>
          </w:tcPr>
          <w:p>
            <w:pPr>
              <w:pStyle w:val="TableContents"/>
              <w:bidi w:val="0"/>
              <w:spacing w:before="0" w:after="283"/>
              <w:jc w:val="left"/>
              <w:rPr/>
            </w:pPr>
            <w:r>
              <w:rPr/>
              <w:t>  </w:t>
            </w:r>
          </w:p>
        </w:tc>
        <w:tc>
          <w:tcPr>
            <w:tcW w:w="162" w:type="dxa"/>
            <w:tcBorders/>
            <w:vAlign w:val="bottom"/>
          </w:tcPr>
          <w:p>
            <w:pPr>
              <w:pStyle w:val="TableContents"/>
              <w:pBdr>
                <w:top w:val="single" w:sz="2" w:space="1" w:color="000000"/>
              </w:pBdr>
              <w:bidi w:val="0"/>
              <w:spacing w:before="0" w:after="0"/>
              <w:jc w:val="left"/>
              <w:rPr/>
            </w:pPr>
            <w:r>
              <w:rPr/>
              <w:t> </w:t>
            </w:r>
          </w:p>
        </w:tc>
        <w:tc>
          <w:tcPr>
            <w:tcW w:w="102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162" w:type="dxa"/>
            <w:tcBorders/>
            <w:vAlign w:val="bottom"/>
          </w:tcPr>
          <w:p>
            <w:pPr>
              <w:pStyle w:val="TableContents"/>
              <w:pBdr>
                <w:top w:val="single" w:sz="2" w:space="1" w:color="000000"/>
              </w:pBdr>
              <w:bidi w:val="0"/>
              <w:spacing w:before="0" w:after="0"/>
              <w:jc w:val="left"/>
              <w:rPr/>
            </w:pPr>
            <w:r>
              <w:rPr/>
              <w:t> </w:t>
            </w:r>
          </w:p>
        </w:tc>
        <w:tc>
          <w:tcPr>
            <w:tcW w:w="1021"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7259"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Total equity</w:t>
            </w:r>
          </w:p>
        </w:tc>
        <w:tc>
          <w:tcPr>
            <w:tcW w:w="152"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right"/>
              <w:rPr>
                <w:b/>
              </w:rPr>
            </w:pPr>
            <w:r>
              <w:rPr>
                <w:b/>
              </w:rPr>
              <w:t xml:space="preserve">834,594 </w:t>
            </w:r>
          </w:p>
        </w:tc>
        <w:tc>
          <w:tcPr>
            <w:tcW w:w="155" w:type="dxa"/>
            <w:tcBorders/>
            <w:shd w:fill="CCEEFF" w:val="clear"/>
            <w:vAlign w:val="bottom"/>
          </w:tcPr>
          <w:p>
            <w:pPr>
              <w:pStyle w:val="TableContents"/>
              <w:bidi w:val="0"/>
              <w:spacing w:before="0" w:after="283"/>
              <w:jc w:val="left"/>
              <w:rPr/>
            </w:pPr>
            <w:r>
              <w:rPr/>
              <w:t> </w:t>
            </w:r>
          </w:p>
        </w:tc>
        <w:tc>
          <w:tcPr>
            <w:tcW w:w="114"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right"/>
              <w:rPr>
                <w:b/>
              </w:rPr>
            </w:pPr>
            <w:r>
              <w:rPr>
                <w:b/>
              </w:rPr>
              <w:t>711,816</w:t>
            </w:r>
          </w:p>
        </w:tc>
        <w:tc>
          <w:tcPr>
            <w:tcW w:w="159" w:type="dxa"/>
            <w:tcBorders/>
            <w:shd w:fill="CCEEFF" w:val="clear"/>
            <w:vAlign w:val="bottom"/>
          </w:tcPr>
          <w:p>
            <w:pPr>
              <w:pStyle w:val="TableContents"/>
              <w:bidi w:val="0"/>
              <w:spacing w:before="0" w:after="283"/>
              <w:jc w:val="left"/>
              <w:rPr/>
            </w:pPr>
            <w:r>
              <w:rPr/>
              <w:t> </w:t>
            </w:r>
          </w:p>
        </w:tc>
      </w:tr>
      <w:tr>
        <w:trPr/>
        <w:tc>
          <w:tcPr>
            <w:tcW w:w="7259" w:type="dxa"/>
            <w:tcBorders/>
            <w:vAlign w:val="bottom"/>
          </w:tcPr>
          <w:p>
            <w:pPr>
              <w:pStyle w:val="TableContents"/>
              <w:bidi w:val="0"/>
              <w:spacing w:before="0" w:after="283"/>
              <w:jc w:val="left"/>
              <w:rPr>
                <w:sz w:val="4"/>
                <w:szCs w:val="4"/>
              </w:rPr>
            </w:pPr>
            <w:r>
              <w:rPr>
                <w:sz w:val="4"/>
                <w:szCs w:val="4"/>
              </w:rPr>
            </w:r>
          </w:p>
        </w:tc>
        <w:tc>
          <w:tcPr>
            <w:tcW w:w="152" w:type="dxa"/>
            <w:tcBorders/>
            <w:vAlign w:val="bottom"/>
          </w:tcPr>
          <w:p>
            <w:pPr>
              <w:pStyle w:val="TableContents"/>
              <w:bidi w:val="0"/>
              <w:spacing w:before="0" w:after="283"/>
              <w:jc w:val="left"/>
              <w:rPr/>
            </w:pPr>
            <w:r>
              <w:rPr/>
              <w:t>  </w:t>
            </w:r>
          </w:p>
        </w:tc>
        <w:tc>
          <w:tcPr>
            <w:tcW w:w="162" w:type="dxa"/>
            <w:tcBorders/>
            <w:vAlign w:val="bottom"/>
          </w:tcPr>
          <w:p>
            <w:pPr>
              <w:pStyle w:val="TableContents"/>
              <w:pBdr>
                <w:top w:val="single" w:sz="2" w:space="1" w:color="000000"/>
              </w:pBdr>
              <w:bidi w:val="0"/>
              <w:spacing w:before="0" w:after="0"/>
              <w:jc w:val="left"/>
              <w:rPr/>
            </w:pPr>
            <w:r>
              <w:rPr/>
              <w:t> </w:t>
            </w:r>
          </w:p>
        </w:tc>
        <w:tc>
          <w:tcPr>
            <w:tcW w:w="102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162" w:type="dxa"/>
            <w:tcBorders/>
            <w:vAlign w:val="bottom"/>
          </w:tcPr>
          <w:p>
            <w:pPr>
              <w:pStyle w:val="TableContents"/>
              <w:pBdr>
                <w:top w:val="single" w:sz="2" w:space="1" w:color="000000"/>
              </w:pBdr>
              <w:bidi w:val="0"/>
              <w:spacing w:before="0" w:after="0"/>
              <w:jc w:val="left"/>
              <w:rPr/>
            </w:pPr>
            <w:r>
              <w:rPr/>
              <w:t> </w:t>
            </w:r>
          </w:p>
        </w:tc>
        <w:tc>
          <w:tcPr>
            <w:tcW w:w="1021"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7259" w:type="dxa"/>
            <w:tcBorders/>
          </w:tcPr>
          <w:p>
            <w:pPr>
              <w:pStyle w:val="TableContents"/>
              <w:bidi w:val="0"/>
              <w:spacing w:before="0" w:after="0"/>
              <w:jc w:val="left"/>
              <w:rPr>
                <w:rFonts w:ascii="Times New Roman" w:hAnsi="Times New Roman"/>
                <w:b/>
                <w:sz w:val="20"/>
              </w:rPr>
            </w:pPr>
            <w:r>
              <w:rPr>
                <w:rFonts w:ascii="Times New Roman" w:hAnsi="Times New Roman"/>
                <w:b/>
                <w:sz w:val="20"/>
              </w:rPr>
              <w:t>Total liabilities and equity</w:t>
            </w:r>
          </w:p>
        </w:tc>
        <w:tc>
          <w:tcPr>
            <w:tcW w:w="152"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b/>
              </w:rPr>
            </w:pPr>
            <w:r>
              <w:rPr>
                <w:b/>
              </w:rPr>
              <w:t>$</w:t>
            </w:r>
          </w:p>
        </w:tc>
        <w:tc>
          <w:tcPr>
            <w:tcW w:w="1021" w:type="dxa"/>
            <w:tcBorders/>
            <w:vAlign w:val="bottom"/>
          </w:tcPr>
          <w:p>
            <w:pPr>
              <w:pStyle w:val="TableContents"/>
              <w:bidi w:val="0"/>
              <w:spacing w:before="0" w:after="283"/>
              <w:jc w:val="right"/>
              <w:rPr>
                <w:b/>
              </w:rPr>
            </w:pPr>
            <w:r>
              <w:rPr>
                <w:b/>
              </w:rPr>
              <w:t>894,162</w:t>
            </w:r>
          </w:p>
        </w:tc>
        <w:tc>
          <w:tcPr>
            <w:tcW w:w="155" w:type="dxa"/>
            <w:tcBorders/>
            <w:vAlign w:val="bottom"/>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b/>
              </w:rPr>
            </w:pPr>
            <w:r>
              <w:rPr>
                <w:b/>
              </w:rPr>
              <w:t>$</w:t>
            </w:r>
          </w:p>
        </w:tc>
        <w:tc>
          <w:tcPr>
            <w:tcW w:w="1021" w:type="dxa"/>
            <w:tcBorders/>
            <w:vAlign w:val="bottom"/>
          </w:tcPr>
          <w:p>
            <w:pPr>
              <w:pStyle w:val="TableContents"/>
              <w:bidi w:val="0"/>
              <w:spacing w:before="0" w:after="283"/>
              <w:jc w:val="right"/>
              <w:rPr>
                <w:b/>
              </w:rPr>
            </w:pPr>
            <w:r>
              <w:rPr>
                <w:b/>
              </w:rPr>
              <w:t>785,831</w:t>
            </w:r>
          </w:p>
        </w:tc>
        <w:tc>
          <w:tcPr>
            <w:tcW w:w="159" w:type="dxa"/>
            <w:tcBorders/>
            <w:vAlign w:val="bottom"/>
          </w:tcPr>
          <w:p>
            <w:pPr>
              <w:pStyle w:val="TableContents"/>
              <w:bidi w:val="0"/>
              <w:spacing w:before="0" w:after="283"/>
              <w:jc w:val="left"/>
              <w:rPr/>
            </w:pPr>
            <w:r>
              <w:rPr/>
              <w:t> </w:t>
            </w:r>
          </w:p>
        </w:tc>
      </w:tr>
      <w:tr>
        <w:trPr/>
        <w:tc>
          <w:tcPr>
            <w:tcW w:w="7259" w:type="dxa"/>
            <w:tcBorders/>
            <w:vAlign w:val="bottom"/>
          </w:tcPr>
          <w:p>
            <w:pPr>
              <w:pStyle w:val="TableContents"/>
              <w:bidi w:val="0"/>
              <w:spacing w:before="0" w:after="283"/>
              <w:jc w:val="left"/>
              <w:rPr>
                <w:sz w:val="4"/>
                <w:szCs w:val="4"/>
              </w:rPr>
            </w:pPr>
            <w:r>
              <w:rPr>
                <w:sz w:val="4"/>
                <w:szCs w:val="4"/>
              </w:rPr>
            </w:r>
          </w:p>
        </w:tc>
        <w:tc>
          <w:tcPr>
            <w:tcW w:w="152" w:type="dxa"/>
            <w:tcBorders/>
            <w:vAlign w:val="bottom"/>
          </w:tcPr>
          <w:p>
            <w:pPr>
              <w:pStyle w:val="TableContents"/>
              <w:bidi w:val="0"/>
              <w:spacing w:before="0" w:after="283"/>
              <w:jc w:val="left"/>
              <w:rPr/>
            </w:pPr>
            <w:r>
              <w:rPr/>
              <w:t>  </w:t>
            </w:r>
          </w:p>
        </w:tc>
        <w:tc>
          <w:tcPr>
            <w:tcW w:w="162" w:type="dxa"/>
            <w:tcBorders/>
            <w:vAlign w:val="bottom"/>
          </w:tcPr>
          <w:p>
            <w:pPr>
              <w:pStyle w:val="TableContents"/>
              <w:pBdr>
                <w:top w:val="double" w:sz="6" w:space="1" w:color="000000"/>
              </w:pBdr>
              <w:bidi w:val="0"/>
              <w:spacing w:before="0" w:after="0"/>
              <w:jc w:val="left"/>
              <w:rPr/>
            </w:pPr>
            <w:r>
              <w:rPr/>
              <w:t> </w:t>
            </w:r>
          </w:p>
        </w:tc>
        <w:tc>
          <w:tcPr>
            <w:tcW w:w="1021"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162" w:type="dxa"/>
            <w:tcBorders/>
            <w:vAlign w:val="bottom"/>
          </w:tcPr>
          <w:p>
            <w:pPr>
              <w:pStyle w:val="TableContents"/>
              <w:pBdr>
                <w:top w:val="double" w:sz="6" w:space="1" w:color="000000"/>
              </w:pBdr>
              <w:bidi w:val="0"/>
              <w:spacing w:before="0" w:after="0"/>
              <w:jc w:val="left"/>
              <w:rPr/>
            </w:pPr>
            <w:r>
              <w:rPr/>
              <w:t> </w:t>
            </w:r>
          </w:p>
        </w:tc>
        <w:tc>
          <w:tcPr>
            <w:tcW w:w="1021"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2067</Words>
  <Characters>11589</Characters>
  <CharactersWithSpaces>14238</CharactersWithSpaces>
  <Paragraphs>1058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EX-99.1</dc:title>
</cp:coreProperties>
</file>