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EICHTEN ESTIA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FRONTAGE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101,422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68.48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102,153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31.05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103,764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47.15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104,825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731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06/26/2030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31.05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1,611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06/28/2029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47.15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1,061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Company's Amended and Restated 2000 Stock Option and Incentive Plan on June 16, 2017 and vest over a five year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the Company's Amended and Restated 2000 Stock Option and Incentive Plan on June 26, 2020 and vest over a five year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Granted under the Company's Amended and Restated 2000 Stock Option and Incentive Plan on June 28, 2019 and vest over a five year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Granted under the Company's Amended and Restated 2000 Stock Option and Incentive Plan on June 15, 2018 and vest over a five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/s/Kemble Morrison Attorney in Fact for Estia Eichten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11769" TargetMode="External"/><Relationship Id="rId5" Type="http://schemas.openxmlformats.org/officeDocument/2006/relationships/hyperlink" Target="http://www.sec.gov/cgi-bin/browse-edgar?action=getcompany&amp;CIK=0000751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753</Words>
  <Characters>3941</Characters>
  <CharactersWithSpaces>4553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