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VINCIARELLI PATRIZIO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VICOR CORPORATION 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5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280.563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8,647,890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281.983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8,647,290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282.8559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8,646,819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283.8823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8,645,490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285.4261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8,644,622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286.2952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8,642,290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287.3028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8,640,050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288.2716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8,638,518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289.21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8,637,890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290.3711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8,635,890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292.2653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8,634,290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293.8899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8,633,090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294.64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8,632,490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296.4822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8,631,890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297.8041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8,629,790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299.0307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8,628,290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300.485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8,628,090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7303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73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5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294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2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101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These shares are held by the reporting person as Trustee of the Patrizio Vinciarelli Irrevocable Trust U/A Dated 12/21/2012, established for the benefit of the child of the reporting person.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on February 26, 2026.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40" w:type="dxa"/>
            <w:vAlign w:val="bottom"/>
            <w:gridSpan w:val="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This sale was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effected pursuant to a Rule 10b5-1 trading plan adopted by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0"/>
              </w:rPr>
              <w:t>person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0"/>
              </w:rPr>
              <w:t>or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920" w:type="dxa"/>
            <w:vAlign w:val="bottom"/>
            <w:gridSpan w:val="13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 price reported in Column 4 is a weighted average price. These shares were sold in multiple transactions at prices ranging from $280.33 and $280.69. The reporting person undertakes to provide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1080" w:type="dxa"/>
            <w:vAlign w:val="bottom"/>
            <w:gridSpan w:val="14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Vicor Corporation, any security holder of Vicor Corporation, or the staff of the Securities and Exchange Commission, upon request, full information regarding the number of shares sold at each 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6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price within the ranges set forth in footnotes (3) through (19) to this Form 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$281.35 and $282.23.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$282.71 and $283.65.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$283.71 and $284.19.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$284.84 and $285.83.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$285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.89and $286.54.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or</w:t>
      </w:r>
    </w:p>
    <w:p>
      <w:pPr>
        <w:ind w:left="40"/>
        <w:spacing w:after="0" w:line="2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008000"/>
        </w:rPr>
        <w:t>9. The price reported in Column 4 is a weighted average price. These shares were sold in multiple transactions at prices ranging from $286.90 and $287.89.</w:t>
      </w:r>
    </w:p>
    <w:p>
      <w:pPr>
        <w:ind w:left="7340"/>
        <w:spacing w:after="0" w:line="2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10.</w:t>
            </w:r>
          </w:p>
        </w:tc>
        <w:tc>
          <w:tcPr>
            <w:tcW w:w="5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The price reported in Column 4 is a weighted average price. These shares were sold in multiple transactions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8"/>
              </w:rPr>
              <w:t>Date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0"/>
              </w:rPr>
              <w:t>at prices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0"/>
              </w:rPr>
              <w:t>Expiration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0"/>
              </w:rPr>
              <w:t>ranging from $287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0"/>
              </w:rPr>
              <w:t>of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0"/>
              </w:rPr>
              <w:t>.92 and $288.80.</w:t>
            </w:r>
          </w:p>
        </w:tc>
      </w:tr>
      <w:tr>
        <w:trPr>
          <w:trHeight w:val="12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36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</w:tr>
      <w:tr>
        <w:trPr>
          <w:trHeight w:val="134"/>
        </w:trPr>
        <w:tc>
          <w:tcPr>
            <w:tcW w:w="83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11. The price reported in Column 4 is a weighted average price. These shares were sold in multiple transactions at prices ranging from $289.06 and $289.48.</w:t>
            </w:r>
          </w:p>
        </w:tc>
      </w:tr>
      <w:tr>
        <w:trPr>
          <w:trHeight w:val="17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12.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$290.19 and $290.71.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13.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$291.84 and $292.83.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14.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$293.41 and $294.24.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15.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$294.43 and $294.74.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16.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$296.06 and $297.04.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17.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$297.27 and $298.25.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18.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$298.68 and $299.37.</w:t>
            </w:r>
          </w:p>
        </w:tc>
      </w:tr>
      <w:tr>
        <w:trPr>
          <w:trHeight w:val="2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19.</w:t>
            </w:r>
          </w:p>
        </w:tc>
        <w:tc>
          <w:tcPr>
            <w:tcW w:w="81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a weighted average price. These shares were sold in multiple transactions at prices ranging from $300.48 and $300.49.</w:t>
            </w: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/s/Quentin A. Fendelet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Patrizio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19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Vinciarelli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1484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2026-06-15T13:01:16Z</dcterms:created>
  <dcterms:modified xsi:type="dcterms:W3CDTF">2026-06-15T13:01:16Z</dcterms:modified>
</cp:coreProperties>
</file>