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691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691755"/>
                    </a:xfrm>
                    <a:prstGeom prst="rect">
                      <a:avLst/>
                    </a:prstGeom>
                    <a:noFill/>
                  </pic:spPr>
                </pic:pic>
              </a:graphicData>
            </a:graphic>
          </wp:anchor>
        </w:drawing>
      </w:r>
    </w:p>
    <w:p>
      <w:pPr>
        <w:spacing w:after="0" w:line="1285" w:lineRule="exact"/>
        <w:rPr>
          <w:sz w:val="24"/>
          <w:szCs w:val="24"/>
          <w:color w:val="auto"/>
        </w:rPr>
      </w:pPr>
    </w:p>
    <w:p>
      <w:pPr>
        <w:sectPr>
          <w:pgSz w:w="11900" w:h="16907"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VINCIARELLI PATRIZIO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FRONTAGE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VICOR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VICR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279" w:lineRule="exact"/>
        <w:rPr>
          <w:sz w:val="24"/>
          <w:szCs w:val="24"/>
          <w:color w:val="auto"/>
        </w:rPr>
      </w:pPr>
    </w:p>
    <w:p>
      <w:pPr>
        <w:sectPr>
          <w:pgSz w:w="11900" w:h="16907" w:orient="portrait"/>
          <w:cols w:equalWidth="0" w:num="3">
            <w:col w:w="3200" w:space="720"/>
            <w:col w:w="3095" w:space="720"/>
            <w:col w:w="3345"/>
          </w:cols>
          <w:pgMar w:left="460" w:top="219" w:right="35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gridSpan w:val="8"/>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920" w:type="dxa"/>
            <w:vAlign w:val="bottom"/>
            <w:gridSpan w:val="8"/>
            <w:vMerge w:val="continue"/>
          </w:tcPr>
          <w:p>
            <w:pPr>
              <w:spacing w:after="0"/>
              <w:rPr>
                <w:sz w:val="10"/>
                <w:szCs w:val="10"/>
                <w:color w:val="auto"/>
              </w:rPr>
            </w:pPr>
          </w:p>
        </w:tc>
        <w:tc>
          <w:tcPr>
            <w:tcW w:w="33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ANDOVER</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01810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60" w:type="dxa"/>
            <w:vAlign w:val="bottom"/>
            <w:gridSpan w:val="2"/>
            <w:vMerge w:val="restart"/>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880" w:type="dxa"/>
            <w:vAlign w:val="bottom"/>
            <w:tcBorders>
              <w:bottom w:val="single" w:sz="8" w:color="2C2C2C"/>
            </w:tcBorders>
            <w:gridSpan w:val="7"/>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3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jc w:val="center"/>
              <w:ind w:left="26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w w:val="99"/>
              </w:rPr>
              <w:t>(A) or</w:t>
            </w:r>
          </w:p>
        </w:tc>
        <w:tc>
          <w:tcPr>
            <w:tcW w:w="80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167,125</w:t>
            </w:r>
          </w:p>
        </w:tc>
        <w:tc>
          <w:tcPr>
            <w:tcW w:w="28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top w:val="single" w:sz="8" w:color="2C2C2C"/>
              <w:bottom w:val="single" w:sz="8" w:color="2C2C2C"/>
            </w:tcBorders>
          </w:tcPr>
          <w:p>
            <w:pPr>
              <w:spacing w:after="0"/>
              <w:rPr>
                <w:sz w:val="24"/>
                <w:szCs w:val="24"/>
                <w:color w:val="auto"/>
              </w:rPr>
            </w:pPr>
          </w:p>
        </w:tc>
        <w:tc>
          <w:tcPr>
            <w:tcW w:w="88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jc w:val="center"/>
              <w:ind w:left="341"/>
              <w:spacing w:after="0"/>
              <w:rPr>
                <w:sz w:val="20"/>
                <w:szCs w:val="20"/>
                <w:color w:val="auto"/>
              </w:rPr>
            </w:pPr>
            <w:r>
              <w:rPr>
                <w:rFonts w:ascii="Times New Roman" w:cs="Times New Roman" w:eastAsia="Times New Roman" w:hAnsi="Times New Roman"/>
                <w:sz w:val="17"/>
                <w:szCs w:val="17"/>
                <w:color w:val="0000FF"/>
              </w:rPr>
              <w:t>06/18/2026</w:t>
            </w:r>
          </w:p>
        </w:tc>
        <w:tc>
          <w:tcPr>
            <w:tcW w:w="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600</w:t>
            </w:r>
          </w:p>
        </w:tc>
        <w:tc>
          <w:tcPr>
            <w:tcW w:w="40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324.542</w:t>
            </w:r>
            <w:r>
              <w:rPr>
                <w:rFonts w:ascii="Times New Roman" w:cs="Times New Roman" w:eastAsia="Times New Roman" w:hAnsi="Times New Roman"/>
                <w:sz w:val="22"/>
                <w:szCs w:val="22"/>
                <w:color w:val="008000"/>
                <w:w w:val="95"/>
                <w:vertAlign w:val="superscript"/>
              </w:rPr>
              <w:t>(3)</w:t>
            </w: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8,547,490</w:t>
            </w:r>
          </w:p>
        </w:tc>
        <w:tc>
          <w:tcPr>
            <w:tcW w:w="28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1"/>
              <w:spacing w:after="0"/>
              <w:rPr>
                <w:sz w:val="20"/>
                <w:szCs w:val="20"/>
                <w:color w:val="auto"/>
              </w:rPr>
            </w:pPr>
            <w:r>
              <w:rPr>
                <w:rFonts w:ascii="Times New Roman" w:cs="Times New Roman" w:eastAsia="Times New Roman" w:hAnsi="Times New Roman"/>
                <w:sz w:val="17"/>
                <w:szCs w:val="17"/>
                <w:color w:val="0000FF"/>
              </w:rPr>
              <w:t>06/18/2026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1,412</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325.6308</w:t>
            </w:r>
            <w:r>
              <w:rPr>
                <w:rFonts w:ascii="Times New Roman" w:cs="Times New Roman" w:eastAsia="Times New Roman" w:hAnsi="Times New Roman"/>
                <w:sz w:val="22"/>
                <w:szCs w:val="22"/>
                <w:color w:val="008000"/>
                <w:w w:val="97"/>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8,546,078</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1"/>
              <w:spacing w:after="0"/>
              <w:rPr>
                <w:sz w:val="20"/>
                <w:szCs w:val="20"/>
                <w:color w:val="auto"/>
              </w:rPr>
            </w:pPr>
            <w:r>
              <w:rPr>
                <w:rFonts w:ascii="Times New Roman" w:cs="Times New Roman" w:eastAsia="Times New Roman" w:hAnsi="Times New Roman"/>
                <w:sz w:val="17"/>
                <w:szCs w:val="17"/>
                <w:color w:val="0000FF"/>
              </w:rPr>
              <w:t>06/18/2026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2,188</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326.8629</w:t>
            </w:r>
            <w:r>
              <w:rPr>
                <w:rFonts w:ascii="Times New Roman" w:cs="Times New Roman" w:eastAsia="Times New Roman" w:hAnsi="Times New Roman"/>
                <w:sz w:val="22"/>
                <w:szCs w:val="22"/>
                <w:color w:val="008000"/>
                <w:w w:val="97"/>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8,543,890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1"/>
              <w:spacing w:after="0"/>
              <w:rPr>
                <w:sz w:val="20"/>
                <w:szCs w:val="20"/>
                <w:color w:val="auto"/>
              </w:rPr>
            </w:pPr>
            <w:r>
              <w:rPr>
                <w:rFonts w:ascii="Times New Roman" w:cs="Times New Roman" w:eastAsia="Times New Roman" w:hAnsi="Times New Roman"/>
                <w:sz w:val="17"/>
                <w:szCs w:val="17"/>
                <w:color w:val="0000FF"/>
              </w:rPr>
              <w:t>06/18/2026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327.8856</w:t>
            </w:r>
            <w:r>
              <w:rPr>
                <w:rFonts w:ascii="Times New Roman" w:cs="Times New Roman" w:eastAsia="Times New Roman" w:hAnsi="Times New Roman"/>
                <w:sz w:val="22"/>
                <w:szCs w:val="22"/>
                <w:color w:val="008000"/>
                <w:w w:val="97"/>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8,542,090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1"/>
              <w:spacing w:after="0"/>
              <w:rPr>
                <w:sz w:val="20"/>
                <w:szCs w:val="20"/>
                <w:color w:val="auto"/>
              </w:rPr>
            </w:pPr>
            <w:r>
              <w:rPr>
                <w:rFonts w:ascii="Times New Roman" w:cs="Times New Roman" w:eastAsia="Times New Roman" w:hAnsi="Times New Roman"/>
                <w:sz w:val="17"/>
                <w:szCs w:val="17"/>
                <w:color w:val="0000FF"/>
              </w:rPr>
              <w:t>06/18/2026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2,091</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329.7748</w:t>
            </w:r>
            <w:r>
              <w:rPr>
                <w:rFonts w:ascii="Times New Roman" w:cs="Times New Roman" w:eastAsia="Times New Roman" w:hAnsi="Times New Roman"/>
                <w:sz w:val="22"/>
                <w:szCs w:val="22"/>
                <w:color w:val="008000"/>
                <w:w w:val="97"/>
                <w:vertAlign w:val="superscript"/>
              </w:rPr>
              <w:t>(7)</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8,539,999</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1"/>
              <w:spacing w:after="0"/>
              <w:rPr>
                <w:sz w:val="20"/>
                <w:szCs w:val="20"/>
                <w:color w:val="auto"/>
              </w:rPr>
            </w:pPr>
            <w:r>
              <w:rPr>
                <w:rFonts w:ascii="Times New Roman" w:cs="Times New Roman" w:eastAsia="Times New Roman" w:hAnsi="Times New Roman"/>
                <w:sz w:val="17"/>
                <w:szCs w:val="17"/>
                <w:color w:val="0000FF"/>
              </w:rPr>
              <w:t>06/18/2026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2,978</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330.748</w:t>
            </w:r>
            <w:r>
              <w:rPr>
                <w:rFonts w:ascii="Times New Roman" w:cs="Times New Roman" w:eastAsia="Times New Roman" w:hAnsi="Times New Roman"/>
                <w:sz w:val="22"/>
                <w:szCs w:val="22"/>
                <w:color w:val="008000"/>
                <w:w w:val="95"/>
                <w:vertAlign w:val="superscript"/>
              </w:rPr>
              <w:t>(8)</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8,537,021</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1"/>
              <w:spacing w:after="0"/>
              <w:rPr>
                <w:sz w:val="20"/>
                <w:szCs w:val="20"/>
                <w:color w:val="auto"/>
              </w:rPr>
            </w:pPr>
            <w:r>
              <w:rPr>
                <w:rFonts w:ascii="Times New Roman" w:cs="Times New Roman" w:eastAsia="Times New Roman" w:hAnsi="Times New Roman"/>
                <w:sz w:val="17"/>
                <w:szCs w:val="17"/>
                <w:color w:val="0000FF"/>
              </w:rPr>
              <w:t>06/18/2026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2,731</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331.6731</w:t>
            </w:r>
            <w:r>
              <w:rPr>
                <w:rFonts w:ascii="Times New Roman" w:cs="Times New Roman" w:eastAsia="Times New Roman" w:hAnsi="Times New Roman"/>
                <w:sz w:val="22"/>
                <w:szCs w:val="22"/>
                <w:color w:val="008000"/>
                <w:w w:val="97"/>
                <w:vertAlign w:val="superscript"/>
              </w:rPr>
              <w:t>(9)</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8,534,290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1"/>
              <w:spacing w:after="0"/>
              <w:rPr>
                <w:sz w:val="20"/>
                <w:szCs w:val="20"/>
                <w:color w:val="auto"/>
              </w:rPr>
            </w:pPr>
            <w:r>
              <w:rPr>
                <w:rFonts w:ascii="Times New Roman" w:cs="Times New Roman" w:eastAsia="Times New Roman" w:hAnsi="Times New Roman"/>
                <w:sz w:val="17"/>
                <w:szCs w:val="17"/>
                <w:color w:val="0000FF"/>
              </w:rPr>
              <w:t>06/18/2026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332.8931</w:t>
            </w:r>
            <w:r>
              <w:rPr>
                <w:rFonts w:ascii="Times New Roman" w:cs="Times New Roman" w:eastAsia="Times New Roman" w:hAnsi="Times New Roman"/>
                <w:sz w:val="22"/>
                <w:szCs w:val="22"/>
                <w:color w:val="008000"/>
                <w:w w:val="94"/>
                <w:vertAlign w:val="superscript"/>
              </w:rPr>
              <w:t>(10)</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8,531,690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1"/>
              <w:spacing w:after="0"/>
              <w:rPr>
                <w:sz w:val="20"/>
                <w:szCs w:val="20"/>
                <w:color w:val="auto"/>
              </w:rPr>
            </w:pPr>
            <w:r>
              <w:rPr>
                <w:rFonts w:ascii="Times New Roman" w:cs="Times New Roman" w:eastAsia="Times New Roman" w:hAnsi="Times New Roman"/>
                <w:sz w:val="17"/>
                <w:szCs w:val="17"/>
                <w:color w:val="0000FF"/>
              </w:rPr>
              <w:t>06/18/2026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333.9592</w:t>
            </w:r>
            <w:r>
              <w:rPr>
                <w:rFonts w:ascii="Times New Roman" w:cs="Times New Roman" w:eastAsia="Times New Roman" w:hAnsi="Times New Roman"/>
                <w:sz w:val="22"/>
                <w:szCs w:val="22"/>
                <w:color w:val="008000"/>
                <w:w w:val="94"/>
                <w:vertAlign w:val="superscript"/>
              </w:rPr>
              <w:t>(11)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8,530,390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1"/>
              <w:spacing w:after="0"/>
              <w:rPr>
                <w:sz w:val="20"/>
                <w:szCs w:val="20"/>
                <w:color w:val="auto"/>
              </w:rPr>
            </w:pPr>
            <w:r>
              <w:rPr>
                <w:rFonts w:ascii="Times New Roman" w:cs="Times New Roman" w:eastAsia="Times New Roman" w:hAnsi="Times New Roman"/>
                <w:sz w:val="17"/>
                <w:szCs w:val="17"/>
                <w:color w:val="0000FF"/>
              </w:rPr>
              <w:t>06/18/2026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334.7911</w:t>
            </w:r>
            <w:r>
              <w:rPr>
                <w:rFonts w:ascii="Times New Roman" w:cs="Times New Roman" w:eastAsia="Times New Roman" w:hAnsi="Times New Roman"/>
                <w:sz w:val="22"/>
                <w:szCs w:val="22"/>
                <w:color w:val="008000"/>
                <w:w w:val="94"/>
                <w:vertAlign w:val="superscript"/>
              </w:rPr>
              <w:t>(12)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8,529,490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1"/>
              <w:spacing w:after="0"/>
              <w:rPr>
                <w:sz w:val="20"/>
                <w:szCs w:val="20"/>
                <w:color w:val="auto"/>
              </w:rPr>
            </w:pPr>
            <w:r>
              <w:rPr>
                <w:rFonts w:ascii="Times New Roman" w:cs="Times New Roman" w:eastAsia="Times New Roman" w:hAnsi="Times New Roman"/>
                <w:sz w:val="17"/>
                <w:szCs w:val="17"/>
                <w:color w:val="0000FF"/>
              </w:rPr>
              <w:t>06/18/2026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337.4775</w:t>
            </w:r>
            <w:r>
              <w:rPr>
                <w:rFonts w:ascii="Times New Roman" w:cs="Times New Roman" w:eastAsia="Times New Roman" w:hAnsi="Times New Roman"/>
                <w:sz w:val="22"/>
                <w:szCs w:val="22"/>
                <w:color w:val="008000"/>
                <w:w w:val="94"/>
                <w:vertAlign w:val="superscript"/>
              </w:rPr>
              <w:t>(13)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8,528,690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1"/>
              <w:spacing w:after="0"/>
              <w:rPr>
                <w:sz w:val="20"/>
                <w:szCs w:val="20"/>
                <w:color w:val="auto"/>
              </w:rPr>
            </w:pPr>
            <w:r>
              <w:rPr>
                <w:rFonts w:ascii="Times New Roman" w:cs="Times New Roman" w:eastAsia="Times New Roman" w:hAnsi="Times New Roman"/>
                <w:sz w:val="17"/>
                <w:szCs w:val="17"/>
                <w:color w:val="0000FF"/>
              </w:rPr>
              <w:t>06/18/2026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338.32</w:t>
            </w:r>
            <w:r>
              <w:rPr>
                <w:rFonts w:ascii="Times New Roman" w:cs="Times New Roman" w:eastAsia="Times New Roman" w:hAnsi="Times New Roman"/>
                <w:sz w:val="22"/>
                <w:szCs w:val="22"/>
                <w:color w:val="008000"/>
                <w:w w:val="94"/>
                <w:vertAlign w:val="superscript"/>
              </w:rPr>
              <w:t>(14)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8,528,490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41"/>
              <w:spacing w:after="0"/>
              <w:rPr>
                <w:sz w:val="20"/>
                <w:szCs w:val="20"/>
                <w:color w:val="auto"/>
              </w:rPr>
            </w:pPr>
            <w:r>
              <w:rPr>
                <w:rFonts w:ascii="Times New Roman" w:cs="Times New Roman" w:eastAsia="Times New Roman" w:hAnsi="Times New Roman"/>
                <w:sz w:val="17"/>
                <w:szCs w:val="17"/>
                <w:color w:val="0000FF"/>
              </w:rPr>
              <w:t>06/18/2026</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340.075</w:t>
            </w:r>
            <w:r>
              <w:rPr>
                <w:rFonts w:ascii="Times New Roman" w:cs="Times New Roman" w:eastAsia="Times New Roman" w:hAnsi="Times New Roman"/>
                <w:sz w:val="22"/>
                <w:szCs w:val="22"/>
                <w:color w:val="008000"/>
                <w:w w:val="94"/>
                <w:vertAlign w:val="superscript"/>
              </w:rPr>
              <w:t>(15)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8,528,090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5"/>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40" w:type="dxa"/>
            <w:vAlign w:val="bottom"/>
            <w:gridSpan w:val="13"/>
          </w:tcPr>
          <w:p>
            <w:pPr>
              <w:jc w:val="center"/>
              <w:ind w:left="54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reporting person as Trustee of the Patrizio Vinciarelli Irrevocable Trust U/A Dated 12/21/2012, established for the benefit of the child of the reporting person.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effected pursuant to a Rule 10b5-1 trading plan adopted by the reporting person on February 26, 2026.</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$324.2950 and $324.9300. The reporting person undertakes to provide to Vicor Corporation, any security holder of Vicor Corporation, or the staff of the Securities and Exchange Commission, upon request, full information regarding the number of shares sold at each separate price within the ranges set forth in footnotes (3) through (15)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$325.3100 and $326.3000.</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$326.4000 and $327.1700.</w:t>
      </w:r>
    </w:p>
    <w:p>
      <w:pPr>
        <w:sectPr>
          <w:pgSz w:w="11900" w:h="16907" w:orient="portrait"/>
          <w:cols w:equalWidth="0" w:num="1">
            <w:col w:w="11080"/>
          </w:cols>
          <w:pgMar w:left="460" w:top="219" w:right="359" w:bottom="0" w:gutter="0" w:footer="0" w:header="0"/>
          <w:type w:val="continuous"/>
        </w:sectPr>
      </w:pPr>
    </w:p>
    <w:bookmarkStart w:id="1" w:name="page2"/>
    <w:bookmarkEnd w:id="1"/>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$327.5400 and $328.3800.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$329.1800 and $330.1700.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$330.1800 and $331.1500.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$331.3000 and $332.2500.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$332.3500 and $333.3000.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$333.4700 and $334.3900.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$334.5300 and $335.0800.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$337.3000 and $337.5500.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$338.3200 and $338.3200.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$340.0500 and $340.1000.</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/s/Quentin A. Fendelet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98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Attorney in Fact for Patrizio</w:t>
        <w:tab/>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Vinciarelli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63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6355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8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0901484" TargetMode="External"/><Relationship Id="rId14" Type="http://schemas.openxmlformats.org/officeDocument/2006/relationships/hyperlink" Target="http://www.sec.gov/cgi-bin/browse-edgar?action=getcompany&amp;CIK=00007519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2026-06-22T10:09:48Z</dcterms:created>
  <dcterms:modified xsi:type="dcterms:W3CDTF">2026-06-22T10:09:48Z</dcterms:modified>
</cp:coreProperties>
</file>