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4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467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top w:val="single" w:sz="8" w:color="2C2C2C"/>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261.815</w:t>
            </w:r>
            <w:r>
              <w:rPr>
                <w:rFonts w:ascii="Times New Roman" w:cs="Times New Roman" w:eastAsia="Times New Roman" w:hAnsi="Times New Roman"/>
                <w:sz w:val="22"/>
                <w:szCs w:val="22"/>
                <w:color w:val="008000"/>
                <w:w w:val="95"/>
                <w:vertAlign w:val="superscript"/>
              </w:rPr>
              <w:t>(3)</w:t>
            </w: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8,707,490</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263.0567</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8,706,590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264.5763</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8,705,790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265.245</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8,704,390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266.7352</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8,703,990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267.6867</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8,703,690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269.5705</w:t>
            </w:r>
            <w:r>
              <w:rPr>
                <w:rFonts w:ascii="Times New Roman" w:cs="Times New Roman" w:eastAsia="Times New Roman" w:hAnsi="Times New Roman"/>
                <w:sz w:val="22"/>
                <w:szCs w:val="22"/>
                <w:color w:val="008000"/>
                <w:w w:val="95"/>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8,703,050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2,260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270.6558</w:t>
            </w:r>
            <w:r>
              <w:rPr>
                <w:rFonts w:ascii="Times New Roman" w:cs="Times New Roman" w:eastAsia="Times New Roman" w:hAnsi="Times New Roman"/>
                <w:sz w:val="22"/>
                <w:szCs w:val="22"/>
                <w:color w:val="008000"/>
                <w:w w:val="96"/>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8,700,790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2,958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271.8096</w:t>
            </w:r>
            <w:r>
              <w:rPr>
                <w:rFonts w:ascii="Times New Roman" w:cs="Times New Roman" w:eastAsia="Times New Roman" w:hAnsi="Times New Roman"/>
                <w:sz w:val="22"/>
                <w:szCs w:val="22"/>
                <w:color w:val="008000"/>
                <w:w w:val="96"/>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8,697,832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272.7702</w:t>
            </w:r>
            <w:r>
              <w:rPr>
                <w:rFonts w:ascii="Times New Roman" w:cs="Times New Roman" w:eastAsia="Times New Roman" w:hAnsi="Times New Roman"/>
                <w:sz w:val="22"/>
                <w:szCs w:val="22"/>
                <w:color w:val="008000"/>
                <w:w w:val="96"/>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8,693,830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3,140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273.6792</w:t>
            </w:r>
            <w:r>
              <w:rPr>
                <w:rFonts w:ascii="Times New Roman" w:cs="Times New Roman" w:eastAsia="Times New Roman" w:hAnsi="Times New Roman"/>
                <w:sz w:val="22"/>
                <w:szCs w:val="22"/>
                <w:color w:val="008000"/>
                <w:w w:val="96"/>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8,690,690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274.6008</w:t>
            </w:r>
            <w:r>
              <w:rPr>
                <w:rFonts w:ascii="Times New Roman" w:cs="Times New Roman" w:eastAsia="Times New Roman" w:hAnsi="Times New Roman"/>
                <w:sz w:val="22"/>
                <w:szCs w:val="22"/>
                <w:color w:val="008000"/>
                <w:w w:val="96"/>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8,689,090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275.4167</w:t>
            </w:r>
            <w:r>
              <w:rPr>
                <w:rFonts w:ascii="Times New Roman" w:cs="Times New Roman" w:eastAsia="Times New Roman" w:hAnsi="Times New Roman"/>
                <w:sz w:val="22"/>
                <w:szCs w:val="22"/>
                <w:color w:val="008000"/>
                <w:w w:val="96"/>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8,688,490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2"/>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gridSpan w:val="2"/>
          </w:tcPr>
          <w:p>
            <w:pPr>
              <w:jc w:val="center"/>
              <w:ind w:left="146"/>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277.61</w:t>
            </w:r>
            <w:r>
              <w:rPr>
                <w:rFonts w:ascii="Times New Roman" w:cs="Times New Roman" w:eastAsia="Times New Roman" w:hAnsi="Times New Roman"/>
                <w:sz w:val="22"/>
                <w:szCs w:val="22"/>
                <w:color w:val="008000"/>
                <w:w w:val="91"/>
                <w:vertAlign w:val="superscript"/>
              </w:rPr>
              <w:t>(16)</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8,688,090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$261.7400 to $261.9300. The reporting person undertakes to provide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to Vicor Corporation, any security holder of Vicor Corporation, or the staff of the Securities and Exchange Commission, upon request, full information regarding the number of shares sold at each separate price within the ranges set forth in footnotes (3) through (16) to this Form 4.</w:t>
      </w:r>
    </w:p>
    <w:p>
      <w:pPr>
        <w:spacing w:after="0" w:line="8" w:lineRule="exact"/>
        <w:rPr>
          <w:sz w:val="20"/>
          <w:szCs w:val="20"/>
          <w:color w:val="auto"/>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$262.8000 to $263.3300.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$264.0100 to $265.0000.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$265.0500 to $265.4800.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$266.3200 to $266.8800.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$267.6700 to $267.7200.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$269.2100 to $270.2000.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$270.2600 to $271.2500.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$271.2600 to $272.2300.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$272.2700 to $273.2600.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$273.2700 to $274.2400.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$274.2700 to $275.1000.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$275.2700 to $275.5000.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$277.6100 to $277.6100.</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26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2026-06-09T12:40:46Z</dcterms:created>
  <dcterms:modified xsi:type="dcterms:W3CDTF">2026-06-09T12:40:46Z</dcterms:modified>
</cp:coreProperties>
</file>