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 w:line="78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1"/>
          <w:szCs w:val="21"/>
          <w:color w:val="auto"/>
        </w:rPr>
        <w:t>SEC Form 4</w:t>
      </w:r>
    </w:p>
    <w:p>
      <w:pPr>
        <w:spacing w:after="0" w:line="51" w:lineRule="exact"/>
        <w:rPr>
          <w:sz w:val="24"/>
          <w:szCs w:val="24"/>
          <w:color w:val="auto"/>
        </w:rPr>
      </w:pPr>
    </w:p>
    <w:p>
      <w:pPr>
        <w:jc w:val="center"/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44" w:lineRule="exact"/>
        <w:rPr>
          <w:sz w:val="24"/>
          <w:szCs w:val="24"/>
          <w:color w:val="auto"/>
        </w:rPr>
      </w:pPr>
    </w:p>
    <w:p>
      <w:pPr>
        <w:ind w:left="360"/>
        <w:spacing w:after="0" w:line="243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38100</wp:posOffset>
            </wp:positionH>
            <wp:positionV relativeFrom="paragraph">
              <wp:posOffset>-235585</wp:posOffset>
            </wp:positionV>
            <wp:extent cx="127000" cy="12700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7000" cy="1270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21" w:lineRule="exact"/>
        <w:rPr>
          <w:sz w:val="24"/>
          <w:szCs w:val="24"/>
          <w:color w:val="auto"/>
        </w:rPr>
      </w:pPr>
    </w:p>
    <w:p>
      <w:pPr>
        <w:ind w:left="360" w:right="60"/>
        <w:spacing w:after="0" w:line="237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Check this box to indicate that a transaction was made pursuant to a contract, instruction or written plan for the purchase or sale of equity securities of the issuer that is intended to satisfy the affirmative defense conditions of Rule 10b5-1(c). See Instruction 10.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38100</wp:posOffset>
            </wp:positionH>
            <wp:positionV relativeFrom="paragraph">
              <wp:posOffset>-682625</wp:posOffset>
            </wp:positionV>
            <wp:extent cx="127000" cy="127000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7000" cy="1270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351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62"/>
        </w:trPr>
        <w:tc>
          <w:tcPr>
            <w:tcW w:w="6380" w:type="dxa"/>
            <w:vAlign w:val="bottom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"/>
        </w:trPr>
        <w:tc>
          <w:tcPr>
            <w:tcW w:w="6380" w:type="dxa"/>
            <w:vAlign w:val="bottom"/>
            <w:vMerge w:val="restart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2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8"/>
        </w:trPr>
        <w:tc>
          <w:tcPr>
            <w:tcW w:w="63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80" w:type="dxa"/>
            <w:vAlign w:val="bottom"/>
            <w:vMerge w:val="restart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1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63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7"/>
        </w:trPr>
        <w:tc>
          <w:tcPr>
            <w:tcW w:w="6380" w:type="dxa"/>
            <w:vAlign w:val="bottom"/>
            <w:vMerge w:val="restart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5313045</wp:posOffset>
            </wp:positionH>
            <wp:positionV relativeFrom="paragraph">
              <wp:posOffset>-646430</wp:posOffset>
            </wp:positionV>
            <wp:extent cx="59055" cy="65976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4043680</wp:posOffset>
            </wp:positionH>
            <wp:positionV relativeFrom="paragraph">
              <wp:posOffset>-646430</wp:posOffset>
            </wp:positionV>
            <wp:extent cx="59055" cy="65976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-1582420</wp:posOffset>
            </wp:positionH>
            <wp:positionV relativeFrom="paragraph">
              <wp:posOffset>772160</wp:posOffset>
            </wp:positionV>
            <wp:extent cx="6989445" cy="8618220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89445" cy="861822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285" w:lineRule="exact"/>
        <w:rPr>
          <w:sz w:val="24"/>
          <w:szCs w:val="24"/>
          <w:color w:val="auto"/>
        </w:rPr>
      </w:pPr>
    </w:p>
    <w:p>
      <w:pPr>
        <w:sectPr>
          <w:pgSz w:w="11900" w:h="16917" w:orient="portrait"/>
          <w:cols w:equalWidth="0" w:num="2">
            <w:col w:w="2320" w:space="160"/>
            <w:col w:w="8600"/>
          </w:cols>
          <w:pgMar w:left="460" w:top="219" w:right="359" w:bottom="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Times New Roman" w:cs="Times New Roman" w:eastAsia="Times New Roman" w:hAnsi="Times New Roman"/>
          <w:sz w:val="21"/>
          <w:szCs w:val="21"/>
          <w:u w:val="single" w:color="auto"/>
          <w:color w:val="0000EE"/>
        </w:rPr>
      </w:pPr>
      <w:hyperlink r:id="rId13">
        <w:r>
          <w:rPr>
            <w:rFonts w:ascii="Times New Roman" w:cs="Times New Roman" w:eastAsia="Times New Roman" w:hAnsi="Times New Roman"/>
            <w:sz w:val="21"/>
            <w:szCs w:val="21"/>
            <w:u w:val="single" w:color="auto"/>
            <w:color w:val="0000EE"/>
          </w:rPr>
          <w:t>VINCIARELLI PATRIZIO</w:t>
        </w:r>
      </w:hyperlink>
    </w:p>
    <w:p>
      <w:pPr>
        <w:spacing w:after="0" w:line="309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20" w:val="left"/>
          <w:tab w:leader="none" w:pos="25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(Middle)</w:t>
      </w:r>
    </w:p>
    <w:p>
      <w:pPr>
        <w:spacing w:after="0" w:line="75" w:lineRule="exact"/>
        <w:rPr>
          <w:sz w:val="24"/>
          <w:szCs w:val="24"/>
          <w:color w:val="auto"/>
        </w:rPr>
      </w:pPr>
    </w:p>
    <w:p>
      <w:pPr>
        <w:ind w:left="120" w:right="940"/>
        <w:spacing w:after="0" w:line="336" w:lineRule="auto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C/O VICOR CORPORATION 25 FRONTAGE ROAD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2. Issuer Name </w:t>
      </w: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Ticker or Trading Symbol</w:t>
      </w:r>
    </w:p>
    <w:p>
      <w:pPr>
        <w:spacing w:after="0" w:line="6" w:lineRule="exact"/>
        <w:rPr>
          <w:sz w:val="24"/>
          <w:szCs w:val="24"/>
          <w:color w:val="auto"/>
        </w:rPr>
      </w:pPr>
    </w:p>
    <w:p>
      <w:pPr>
        <w:spacing w:after="0"/>
        <w:rPr>
          <w:rFonts w:ascii="Times New Roman" w:cs="Times New Roman" w:eastAsia="Times New Roman" w:hAnsi="Times New Roman"/>
          <w:sz w:val="21"/>
          <w:szCs w:val="21"/>
          <w:color w:val="0000EE"/>
        </w:rPr>
      </w:pPr>
      <w:hyperlink r:id="rId14">
        <w:r>
          <w:rPr>
            <w:rFonts w:ascii="Times New Roman" w:cs="Times New Roman" w:eastAsia="Times New Roman" w:hAnsi="Times New Roman"/>
            <w:sz w:val="21"/>
            <w:szCs w:val="21"/>
            <w:u w:val="single" w:color="auto"/>
            <w:color w:val="0000EE"/>
          </w:rPr>
          <w:t>VICOR CORP</w:t>
        </w:r>
        <w:r>
          <w:rPr>
            <w:rFonts w:ascii="Times New Roman" w:cs="Times New Roman" w:eastAsia="Times New Roman" w:hAnsi="Times New Roman"/>
            <w:sz w:val="21"/>
            <w:szCs w:val="21"/>
            <w:color w:val="0000EE"/>
          </w:rPr>
          <w:t xml:space="preserve"> </w:t>
        </w:r>
      </w:hyperlink>
      <w:r>
        <w:rPr>
          <w:rFonts w:ascii="Times New Roman" w:cs="Times New Roman" w:eastAsia="Times New Roman" w:hAnsi="Times New Roman"/>
          <w:sz w:val="21"/>
          <w:szCs w:val="21"/>
          <w:color w:val="000000"/>
        </w:rPr>
        <w:t>[</w:t>
      </w:r>
      <w:r>
        <w:rPr>
          <w:rFonts w:ascii="Times New Roman" w:cs="Times New Roman" w:eastAsia="Times New Roman" w:hAnsi="Times New Roman"/>
          <w:sz w:val="21"/>
          <w:szCs w:val="21"/>
          <w:color w:val="0000EE"/>
        </w:rPr>
        <w:t xml:space="preserve"> </w:t>
      </w: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vicr</w:t>
      </w:r>
      <w:r>
        <w:rPr>
          <w:rFonts w:ascii="Times New Roman" w:cs="Times New Roman" w:eastAsia="Times New Roman" w:hAnsi="Times New Roman"/>
          <w:sz w:val="21"/>
          <w:szCs w:val="21"/>
          <w:color w:val="0000EE"/>
        </w:rPr>
        <w:t xml:space="preserve"> </w:t>
      </w:r>
      <w:r>
        <w:rPr>
          <w:rFonts w:ascii="Times New Roman" w:cs="Times New Roman" w:eastAsia="Times New Roman" w:hAnsi="Times New Roman"/>
          <w:sz w:val="21"/>
          <w:szCs w:val="21"/>
          <w:color w:val="000000"/>
        </w:rPr>
        <w:t>]</w:t>
      </w:r>
    </w:p>
    <w:p>
      <w:pPr>
        <w:spacing w:after="0" w:line="389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3. Date of Earliest Transaction (Month/Day/Year)</w:t>
      </w:r>
    </w:p>
    <w:p>
      <w:pPr>
        <w:spacing w:after="0" w:line="15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05/28/2026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ind w:left="5" w:right="540" w:hanging="5"/>
        <w:spacing w:after="0" w:line="275" w:lineRule="auto"/>
        <w:tabs>
          <w:tab w:leader="none" w:pos="153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Relationship of Reporting Person(s) to Issuer (Check all applicable)</w:t>
      </w:r>
    </w:p>
    <w:p>
      <w:pPr>
        <w:ind w:left="525"/>
        <w:spacing w:after="0"/>
        <w:tabs>
          <w:tab w:leader="none" w:pos="1712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Director</w:t>
      </w:r>
      <w:r>
        <w:rPr>
          <w:sz w:val="20"/>
          <w:szCs w:val="20"/>
          <w:color w:val="auto"/>
        </w:rPr>
        <w:tab/>
      </w:r>
      <w:r>
        <w:rPr>
          <w:sz w:val="1"/>
          <w:szCs w:val="1"/>
          <w:color w:val="auto"/>
        </w:rPr>
        <w:drawing>
          <wp:inline distT="0" distB="0" distL="0" distR="0">
            <wp:extent cx="127000" cy="104775"/>
            <wp:effectExtent l="0" t="0" r="0" b="0"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7000" cy="1047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rFonts w:ascii="Arial" w:cs="Arial" w:eastAsia="Arial" w:hAnsi="Arial"/>
          <w:sz w:val="13"/>
          <w:szCs w:val="13"/>
          <w:color w:val="auto"/>
        </w:rPr>
        <w:t xml:space="preserve">  10% Owner</w:t>
      </w:r>
    </w:p>
    <w:p>
      <w:pPr>
        <w:spacing w:after="0" w:line="51" w:lineRule="exact"/>
        <w:rPr>
          <w:sz w:val="24"/>
          <w:szCs w:val="24"/>
          <w:color w:val="auto"/>
        </w:rPr>
      </w:pPr>
    </w:p>
    <w:p>
      <w:pPr>
        <w:jc w:val="right"/>
        <w:ind w:right="420"/>
        <w:spacing w:after="0"/>
        <w:tabs>
          <w:tab w:leader="none" w:pos="82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Officer (give title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Other (specify</w:t>
      </w:r>
    </w:p>
    <w:p>
      <w:pPr>
        <w:spacing w:after="0" w:line="9" w:lineRule="exact"/>
        <w:rPr>
          <w:sz w:val="24"/>
          <w:szCs w:val="24"/>
          <w:color w:val="auto"/>
        </w:rPr>
      </w:pPr>
    </w:p>
    <w:p>
      <w:pPr>
        <w:ind w:left="525"/>
        <w:spacing w:after="0"/>
        <w:tabs>
          <w:tab w:leader="none" w:pos="2064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below)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below)</w:t>
      </w:r>
    </w:p>
    <w:p>
      <w:pPr>
        <w:spacing w:after="0" w:line="37" w:lineRule="exact"/>
        <w:rPr>
          <w:sz w:val="24"/>
          <w:szCs w:val="24"/>
          <w:color w:val="auto"/>
        </w:rPr>
      </w:pPr>
    </w:p>
    <w:p>
      <w:pPr>
        <w:ind w:left="905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Chairman and CEO</w:t>
      </w:r>
    </w:p>
    <w:p>
      <w:pPr>
        <w:spacing w:after="0" w:line="432" w:lineRule="exact"/>
        <w:rPr>
          <w:sz w:val="24"/>
          <w:szCs w:val="24"/>
          <w:color w:val="auto"/>
        </w:rPr>
      </w:pPr>
    </w:p>
    <w:p>
      <w:pPr>
        <w:sectPr>
          <w:pgSz w:w="11900" w:h="16917" w:orient="portrait"/>
          <w:cols w:equalWidth="0" w:num="3">
            <w:col w:w="3200" w:space="720"/>
            <w:col w:w="3095" w:space="720"/>
            <w:col w:w="3345"/>
          </w:cols>
          <w:pgMar w:left="460" w:top="219" w:right="359" w:bottom="0" w:gutter="0" w:footer="0" w:header="0"/>
          <w:type w:val="continuous"/>
        </w:sectPr>
      </w:pPr>
    </w:p>
    <w:p>
      <w:pPr>
        <w:spacing w:after="0" w:line="213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75"/>
        </w:trPr>
        <w:tc>
          <w:tcPr>
            <w:tcW w:w="10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6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</w:tr>
      <w:tr>
        <w:trPr>
          <w:trHeight w:val="237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ANDOVER</w:t>
            </w:r>
          </w:p>
        </w:tc>
        <w:tc>
          <w:tcPr>
            <w:tcW w:w="100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MA</w:t>
            </w:r>
          </w:p>
        </w:tc>
        <w:tc>
          <w:tcPr>
            <w:tcW w:w="160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01810</w:t>
            </w:r>
          </w:p>
        </w:tc>
      </w:tr>
      <w:tr>
        <w:trPr>
          <w:trHeight w:val="155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309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100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60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tabs>
          <w:tab w:leader="none" w:pos="380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4. If Amendment, Date of Original Filed (Month/Day/Year)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6. Individual or Joint/Group Filing (Check Applicable</w:t>
      </w:r>
    </w:p>
    <w:p>
      <w:pPr>
        <w:spacing w:after="0" w:line="9" w:lineRule="exact"/>
        <w:rPr>
          <w:sz w:val="24"/>
          <w:szCs w:val="24"/>
          <w:color w:val="auto"/>
        </w:rPr>
      </w:pPr>
    </w:p>
    <w:p>
      <w:pPr>
        <w:ind w:left="38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Line)</w:t>
      </w:r>
    </w:p>
    <w:p>
      <w:pPr>
        <w:spacing w:after="0" w:line="52" w:lineRule="exact"/>
        <w:rPr>
          <w:sz w:val="24"/>
          <w:szCs w:val="24"/>
          <w:color w:val="auto"/>
        </w:rPr>
      </w:pPr>
    </w:p>
    <w:p>
      <w:pPr>
        <w:ind w:left="43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One Reporting Person</w:t>
      </w:r>
    </w:p>
    <w:p>
      <w:pPr>
        <w:spacing w:after="0" w:line="77" w:lineRule="exact"/>
        <w:rPr>
          <w:sz w:val="24"/>
          <w:szCs w:val="24"/>
          <w:color w:val="auto"/>
        </w:rPr>
      </w:pPr>
    </w:p>
    <w:p>
      <w:pPr>
        <w:ind w:left="43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More than One Reporting</w:t>
      </w:r>
    </w:p>
    <w:p>
      <w:pPr>
        <w:spacing w:after="0" w:line="9" w:lineRule="exact"/>
        <w:rPr>
          <w:sz w:val="24"/>
          <w:szCs w:val="24"/>
          <w:color w:val="auto"/>
        </w:rPr>
      </w:pPr>
    </w:p>
    <w:p>
      <w:pPr>
        <w:ind w:left="43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Person</w:t>
      </w:r>
    </w:p>
    <w:p>
      <w:pPr>
        <w:spacing w:after="0" w:line="382" w:lineRule="exact"/>
        <w:rPr>
          <w:sz w:val="24"/>
          <w:szCs w:val="24"/>
          <w:color w:val="auto"/>
        </w:rPr>
      </w:pPr>
    </w:p>
    <w:p>
      <w:pPr>
        <w:sectPr>
          <w:pgSz w:w="11900" w:h="16917" w:orient="portrait"/>
          <w:cols w:equalWidth="0" w:num="2">
            <w:col w:w="3760" w:space="160"/>
            <w:col w:w="7160"/>
          </w:cols>
          <w:pgMar w:left="460" w:top="219" w:right="359" w:bottom="0" w:gutter="0" w:footer="0" w:header="0"/>
          <w:type w:val="continuous"/>
        </w:sectPr>
      </w:pPr>
    </w:p>
    <w:p>
      <w:pPr>
        <w:jc w:val="center"/>
        <w:ind w:right="1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23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4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160" w:type="dxa"/>
            <w:vAlign w:val="bottom"/>
            <w:gridSpan w:val="2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84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14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920" w:type="dxa"/>
            <w:vAlign w:val="bottom"/>
            <w:gridSpan w:val="5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 of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  <w:gridSpan w:val="2"/>
          </w:tcPr>
          <w:p>
            <w:pPr>
              <w:ind w:left="1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220" w:type="dxa"/>
            <w:vAlign w:val="bottom"/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2140" w:type="dxa"/>
            <w:vAlign w:val="bottom"/>
            <w:gridSpan w:val="4"/>
          </w:tcPr>
          <w:p>
            <w:pPr>
              <w:jc w:val="center"/>
              <w:ind w:right="1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Disposed Of (D) (Instr. 3, 4 and 5)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920" w:type="dxa"/>
            <w:vAlign w:val="bottom"/>
            <w:gridSpan w:val="5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  <w:gridSpan w:val="2"/>
          </w:tcPr>
          <w:p>
            <w:pPr>
              <w:jc w:val="center"/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(Month/Day/Year)</w:t>
            </w:r>
          </w:p>
        </w:tc>
        <w:tc>
          <w:tcPr>
            <w:tcW w:w="840" w:type="dxa"/>
            <w:vAlign w:val="bottom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3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3"/>
              </w:rPr>
              <w:t>(D) or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  <w:gridSpan w:val="5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20" w:type="dxa"/>
            <w:vAlign w:val="bottom"/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3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Indirect (I)</w:t>
            </w:r>
          </w:p>
        </w:tc>
        <w:tc>
          <w:tcPr>
            <w:tcW w:w="920" w:type="dxa"/>
            <w:vAlign w:val="bottom"/>
            <w:gridSpan w:val="5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6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920" w:type="dxa"/>
            <w:vAlign w:val="bottom"/>
            <w:gridSpan w:val="5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top w:val="single" w:sz="8" w:color="2C2C2C"/>
            </w:tcBorders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3"/>
              </w:rPr>
              <w:t>(A) or</w:t>
            </w:r>
          </w:p>
        </w:tc>
        <w:tc>
          <w:tcPr>
            <w:tcW w:w="9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60" w:type="dxa"/>
            <w:vAlign w:val="bottom"/>
            <w:gridSpan w:val="2"/>
          </w:tcPr>
          <w:p>
            <w:pPr>
              <w:ind w:left="60"/>
              <w:spacing w:after="0" w:line="8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8"/>
                <w:szCs w:val="8"/>
                <w:b w:val="1"/>
                <w:bCs w:val="1"/>
                <w:color w:val="auto"/>
              </w:rPr>
              <w:t>Reported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Code</w:t>
            </w:r>
          </w:p>
        </w:tc>
        <w:tc>
          <w:tcPr>
            <w:tcW w:w="42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V</w:t>
            </w: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440" w:type="dxa"/>
            <w:vAlign w:val="bottom"/>
            <w:vMerge w:val="continu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0" w:type="dxa"/>
            <w:vAlign w:val="bottom"/>
            <w:gridSpan w:val="2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52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160" w:type="dxa"/>
            <w:vAlign w:val="bottom"/>
            <w:gridSpan w:val="2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167,125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580" w:type="dxa"/>
            <w:vAlign w:val="bottom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I</w:t>
            </w:r>
          </w:p>
        </w:tc>
        <w:tc>
          <w:tcPr>
            <w:tcW w:w="920" w:type="dxa"/>
            <w:vAlign w:val="bottom"/>
            <w:gridSpan w:val="5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See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5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1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8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920" w:type="dxa"/>
            <w:vAlign w:val="bottom"/>
            <w:gridSpan w:val="5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footnote</w:t>
            </w:r>
            <w:r>
              <w:rPr>
                <w:rFonts w:ascii="Times New Roman" w:cs="Times New Roman" w:eastAsia="Times New Roman" w:hAnsi="Times New Roman"/>
                <w:sz w:val="22"/>
                <w:szCs w:val="22"/>
                <w:color w:val="008000"/>
                <w:vertAlign w:val="superscript"/>
              </w:rPr>
              <w:t>(1)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2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2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top w:val="single" w:sz="8" w:color="2C2C2C"/>
              <w:bottom w:val="single" w:sz="8" w:color="2C2C2C"/>
            </w:tcBorders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120" w:type="dxa"/>
            <w:vAlign w:val="bottom"/>
            <w:tcBorders>
              <w:top w:val="single" w:sz="8" w:color="2C2C2C"/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top w:val="single" w:sz="8" w:color="2C2C2C"/>
              <w:bottom w:val="single" w:sz="8" w:color="2C2C2C"/>
            </w:tcBorders>
          </w:tcPr>
          <w:p>
            <w:pPr>
              <w:jc w:val="center"/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05/28/2026</w:t>
            </w:r>
          </w:p>
        </w:tc>
        <w:tc>
          <w:tcPr>
            <w:tcW w:w="40" w:type="dxa"/>
            <w:vAlign w:val="bottom"/>
            <w:tcBorders>
              <w:top w:val="single" w:sz="8" w:color="2C2C2C"/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top w:val="single" w:sz="8" w:color="2C2C2C"/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top w:val="single" w:sz="8" w:color="2C2C2C"/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top w:val="single" w:sz="8" w:color="2C2C2C"/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top w:val="single" w:sz="8" w:color="2C2C2C"/>
              <w:bottom w:val="single" w:sz="8" w:color="2C2C2C"/>
            </w:tcBorders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6"/>
                <w:szCs w:val="26"/>
                <w:color w:val="0000FF"/>
                <w:vertAlign w:val="subscript"/>
              </w:rPr>
              <w:t>S</w:t>
            </w: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(2)</w:t>
            </w:r>
          </w:p>
        </w:tc>
        <w:tc>
          <w:tcPr>
            <w:tcW w:w="420" w:type="dxa"/>
            <w:vAlign w:val="bottom"/>
            <w:tcBorders>
              <w:top w:val="single" w:sz="8" w:color="2C2C2C"/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600</w:t>
            </w:r>
          </w:p>
        </w:tc>
        <w:tc>
          <w:tcPr>
            <w:tcW w:w="440" w:type="dxa"/>
            <w:vAlign w:val="bottom"/>
            <w:tcBorders>
              <w:top w:val="single" w:sz="8" w:color="2C2C2C"/>
              <w:bottom w:val="single" w:sz="8" w:color="2C2C2C"/>
            </w:tcBorders>
          </w:tcPr>
          <w:p>
            <w:pPr>
              <w:jc w:val="center"/>
              <w:ind w:left="3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7"/>
              </w:rPr>
              <w:t>D</w:t>
            </w:r>
          </w:p>
        </w:tc>
        <w:tc>
          <w:tcPr>
            <w:tcW w:w="1140" w:type="dxa"/>
            <w:vAlign w:val="bottom"/>
            <w:tcBorders>
              <w:top w:val="single" w:sz="8" w:color="2C2C2C"/>
              <w:bottom w:val="single" w:sz="8" w:color="2C2C2C"/>
            </w:tcBorders>
            <w:gridSpan w:val="3"/>
          </w:tcPr>
          <w:p>
            <w:pPr>
              <w:jc w:val="center"/>
              <w:ind w:left="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  <w:w w:val="95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5"/>
              </w:rPr>
              <w:t>328.3733</w:t>
            </w:r>
            <w:r>
              <w:rPr>
                <w:rFonts w:ascii="Times New Roman" w:cs="Times New Roman" w:eastAsia="Times New Roman" w:hAnsi="Times New Roman"/>
                <w:sz w:val="22"/>
                <w:szCs w:val="22"/>
                <w:color w:val="008000"/>
                <w:w w:val="95"/>
                <w:vertAlign w:val="superscript"/>
              </w:rPr>
              <w:t>(3)</w:t>
            </w:r>
          </w:p>
        </w:tc>
        <w:tc>
          <w:tcPr>
            <w:tcW w:w="1160" w:type="dxa"/>
            <w:vAlign w:val="bottom"/>
            <w:tcBorders>
              <w:top w:val="single" w:sz="8" w:color="2C2C2C"/>
              <w:bottom w:val="single" w:sz="8" w:color="2C2C2C"/>
            </w:tcBorders>
            <w:gridSpan w:val="2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9"/>
              </w:rPr>
              <w:t>8,847,490</w:t>
            </w:r>
          </w:p>
        </w:tc>
        <w:tc>
          <w:tcPr>
            <w:tcW w:w="340" w:type="dxa"/>
            <w:vAlign w:val="bottom"/>
            <w:tcBorders>
              <w:top w:val="single" w:sz="8" w:color="2C2C2C"/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top w:val="single" w:sz="8" w:color="2C2C2C"/>
              <w:bottom w:val="single" w:sz="8" w:color="2C2C2C"/>
            </w:tcBorders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140" w:type="dxa"/>
            <w:vAlign w:val="bottom"/>
            <w:tcBorders>
              <w:top w:val="single" w:sz="8" w:color="2C2C2C"/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top w:val="single" w:sz="8" w:color="2C2C2C"/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2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05/28/2026</w:t>
            </w: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6"/>
                <w:szCs w:val="26"/>
                <w:color w:val="0000FF"/>
                <w:vertAlign w:val="subscript"/>
              </w:rPr>
              <w:t>S</w:t>
            </w: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(2)</w:t>
            </w: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400</w:t>
            </w: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left="3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7"/>
              </w:rPr>
              <w:t>D</w:t>
            </w:r>
          </w:p>
        </w:tc>
        <w:tc>
          <w:tcPr>
            <w:tcW w:w="10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center"/>
              <w:ind w:left="14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  <w:w w:val="95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5"/>
              </w:rPr>
              <w:t>330.25</w:t>
            </w:r>
            <w:r>
              <w:rPr>
                <w:rFonts w:ascii="Times New Roman" w:cs="Times New Roman" w:eastAsia="Times New Roman" w:hAnsi="Times New Roman"/>
                <w:sz w:val="22"/>
                <w:szCs w:val="22"/>
                <w:color w:val="008000"/>
                <w:w w:val="95"/>
                <w:vertAlign w:val="superscript"/>
              </w:rPr>
              <w:t>(4)</w:t>
            </w: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9"/>
              </w:rPr>
              <w:t>8,847,090</w:t>
            </w: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2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05/28/2026</w:t>
            </w: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6"/>
                <w:szCs w:val="26"/>
                <w:color w:val="0000FF"/>
                <w:vertAlign w:val="subscript"/>
              </w:rPr>
              <w:t>S</w:t>
            </w: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(2)</w:t>
            </w: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900</w:t>
            </w: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left="3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7"/>
              </w:rPr>
              <w:t>D</w:t>
            </w: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jc w:val="center"/>
              <w:ind w:left="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  <w:w w:val="95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5"/>
              </w:rPr>
              <w:t>333.4761</w:t>
            </w:r>
            <w:r>
              <w:rPr>
                <w:rFonts w:ascii="Times New Roman" w:cs="Times New Roman" w:eastAsia="Times New Roman" w:hAnsi="Times New Roman"/>
                <w:sz w:val="22"/>
                <w:szCs w:val="22"/>
                <w:color w:val="008000"/>
                <w:w w:val="95"/>
                <w:vertAlign w:val="superscript"/>
              </w:rPr>
              <w:t>(5)</w:t>
            </w:r>
          </w:p>
        </w:tc>
        <w:tc>
          <w:tcPr>
            <w:tcW w:w="11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9"/>
              </w:rPr>
              <w:t>8,846,190</w:t>
            </w: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2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05/28/2026</w:t>
            </w: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6"/>
                <w:szCs w:val="26"/>
                <w:color w:val="0000FF"/>
                <w:vertAlign w:val="subscript"/>
              </w:rPr>
              <w:t>S</w:t>
            </w: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(2)</w:t>
            </w: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700</w:t>
            </w: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left="3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7"/>
              </w:rPr>
              <w:t>D</w:t>
            </w: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jc w:val="center"/>
              <w:ind w:left="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  <w:w w:val="95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5"/>
              </w:rPr>
              <w:t>334.3086</w:t>
            </w:r>
            <w:r>
              <w:rPr>
                <w:rFonts w:ascii="Times New Roman" w:cs="Times New Roman" w:eastAsia="Times New Roman" w:hAnsi="Times New Roman"/>
                <w:sz w:val="22"/>
                <w:szCs w:val="22"/>
                <w:color w:val="008000"/>
                <w:w w:val="95"/>
                <w:vertAlign w:val="superscript"/>
              </w:rPr>
              <w:t>(6)</w:t>
            </w:r>
          </w:p>
        </w:tc>
        <w:tc>
          <w:tcPr>
            <w:tcW w:w="11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9"/>
              </w:rPr>
              <w:t>8,845,490</w:t>
            </w: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2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05/28/2026</w:t>
            </w: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6"/>
                <w:szCs w:val="26"/>
                <w:color w:val="0000FF"/>
                <w:vertAlign w:val="subscript"/>
              </w:rPr>
              <w:t>S</w:t>
            </w: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(2)</w:t>
            </w: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420</w:t>
            </w: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left="3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7"/>
              </w:rPr>
              <w:t>D</w:t>
            </w: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jc w:val="center"/>
              <w:ind w:left="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  <w:w w:val="95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5"/>
              </w:rPr>
              <w:t>335.7637</w:t>
            </w:r>
            <w:r>
              <w:rPr>
                <w:rFonts w:ascii="Times New Roman" w:cs="Times New Roman" w:eastAsia="Times New Roman" w:hAnsi="Times New Roman"/>
                <w:sz w:val="22"/>
                <w:szCs w:val="22"/>
                <w:color w:val="008000"/>
                <w:w w:val="95"/>
                <w:vertAlign w:val="superscript"/>
              </w:rPr>
              <w:t>(7)</w:t>
            </w:r>
          </w:p>
        </w:tc>
        <w:tc>
          <w:tcPr>
            <w:tcW w:w="11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9"/>
              </w:rPr>
              <w:t>8,845,070</w:t>
            </w: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2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05/28/2026</w:t>
            </w: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6"/>
                <w:szCs w:val="26"/>
                <w:color w:val="0000FF"/>
                <w:vertAlign w:val="subscript"/>
              </w:rPr>
              <w:t>S</w:t>
            </w: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(2)</w:t>
            </w: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9"/>
              </w:rPr>
              <w:t>1,303</w:t>
            </w: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left="3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7"/>
              </w:rPr>
              <w:t>D</w:t>
            </w: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jc w:val="center"/>
              <w:ind w:left="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  <w:w w:val="95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5"/>
              </w:rPr>
              <w:t>336.6774</w:t>
            </w:r>
            <w:r>
              <w:rPr>
                <w:rFonts w:ascii="Times New Roman" w:cs="Times New Roman" w:eastAsia="Times New Roman" w:hAnsi="Times New Roman"/>
                <w:sz w:val="22"/>
                <w:szCs w:val="22"/>
                <w:color w:val="008000"/>
                <w:w w:val="95"/>
                <w:vertAlign w:val="superscript"/>
              </w:rPr>
              <w:t>(8)</w:t>
            </w:r>
          </w:p>
        </w:tc>
        <w:tc>
          <w:tcPr>
            <w:tcW w:w="11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9"/>
              </w:rPr>
              <w:t>8,843,767</w:t>
            </w: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2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05/28/2026</w:t>
            </w: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6"/>
                <w:szCs w:val="26"/>
                <w:color w:val="0000FF"/>
                <w:vertAlign w:val="subscript"/>
              </w:rPr>
              <w:t>S</w:t>
            </w: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(2)</w:t>
            </w: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477</w:t>
            </w: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left="3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7"/>
              </w:rPr>
              <w:t>D</w:t>
            </w: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jc w:val="center"/>
              <w:ind w:left="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  <w:w w:val="95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5"/>
              </w:rPr>
              <w:t>337.9609</w:t>
            </w:r>
            <w:r>
              <w:rPr>
                <w:rFonts w:ascii="Times New Roman" w:cs="Times New Roman" w:eastAsia="Times New Roman" w:hAnsi="Times New Roman"/>
                <w:sz w:val="22"/>
                <w:szCs w:val="22"/>
                <w:color w:val="008000"/>
                <w:w w:val="95"/>
                <w:vertAlign w:val="superscript"/>
              </w:rPr>
              <w:t>(9)</w:t>
            </w:r>
          </w:p>
        </w:tc>
        <w:tc>
          <w:tcPr>
            <w:tcW w:w="11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9"/>
              </w:rPr>
              <w:t>8,843,290</w:t>
            </w: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2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05/28/2026</w:t>
            </w: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6"/>
                <w:szCs w:val="26"/>
                <w:color w:val="0000FF"/>
                <w:vertAlign w:val="subscript"/>
              </w:rPr>
              <w:t>S</w:t>
            </w: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(2)</w:t>
            </w: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9"/>
              </w:rPr>
              <w:t>1,000</w:t>
            </w: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left="3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7"/>
              </w:rPr>
              <w:t>D</w:t>
            </w: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jc w:val="center"/>
              <w:ind w:left="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  <w:w w:val="96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6"/>
              </w:rPr>
              <w:t>339.024</w:t>
            </w:r>
            <w:r>
              <w:rPr>
                <w:rFonts w:ascii="Times New Roman" w:cs="Times New Roman" w:eastAsia="Times New Roman" w:hAnsi="Times New Roman"/>
                <w:sz w:val="22"/>
                <w:szCs w:val="22"/>
                <w:color w:val="008000"/>
                <w:w w:val="96"/>
                <w:vertAlign w:val="superscript"/>
              </w:rPr>
              <w:t>(10)</w:t>
            </w:r>
          </w:p>
        </w:tc>
        <w:tc>
          <w:tcPr>
            <w:tcW w:w="11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9"/>
              </w:rPr>
              <w:t>8,842,290</w:t>
            </w: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2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05/28/2026</w:t>
            </w: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6"/>
                <w:szCs w:val="26"/>
                <w:color w:val="0000FF"/>
                <w:vertAlign w:val="subscript"/>
              </w:rPr>
              <w:t>S</w:t>
            </w: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(2)</w:t>
            </w: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600</w:t>
            </w: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left="3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7"/>
              </w:rPr>
              <w:t>D</w:t>
            </w: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jc w:val="center"/>
              <w:ind w:left="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  <w:w w:val="96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6"/>
              </w:rPr>
              <w:t>340.2517</w:t>
            </w:r>
            <w:r>
              <w:rPr>
                <w:rFonts w:ascii="Times New Roman" w:cs="Times New Roman" w:eastAsia="Times New Roman" w:hAnsi="Times New Roman"/>
                <w:sz w:val="22"/>
                <w:szCs w:val="22"/>
                <w:color w:val="008000"/>
                <w:w w:val="96"/>
                <w:vertAlign w:val="superscript"/>
              </w:rPr>
              <w:t>(11)</w:t>
            </w:r>
          </w:p>
        </w:tc>
        <w:tc>
          <w:tcPr>
            <w:tcW w:w="11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9"/>
              </w:rPr>
              <w:t>8,841,690</w:t>
            </w: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2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05/28/2026</w:t>
            </w: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6"/>
                <w:szCs w:val="26"/>
                <w:color w:val="0000FF"/>
                <w:vertAlign w:val="subscript"/>
              </w:rPr>
              <w:t>S</w:t>
            </w: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(2)</w:t>
            </w: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9"/>
              </w:rPr>
              <w:t>1,049</w:t>
            </w: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left="3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7"/>
              </w:rPr>
              <w:t>D</w:t>
            </w: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jc w:val="center"/>
              <w:ind w:left="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  <w:w w:val="96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6"/>
              </w:rPr>
              <w:t>341.3245</w:t>
            </w:r>
            <w:r>
              <w:rPr>
                <w:rFonts w:ascii="Times New Roman" w:cs="Times New Roman" w:eastAsia="Times New Roman" w:hAnsi="Times New Roman"/>
                <w:sz w:val="22"/>
                <w:szCs w:val="22"/>
                <w:color w:val="008000"/>
                <w:w w:val="96"/>
                <w:vertAlign w:val="superscript"/>
              </w:rPr>
              <w:t>(12)</w:t>
            </w:r>
          </w:p>
        </w:tc>
        <w:tc>
          <w:tcPr>
            <w:tcW w:w="11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9"/>
              </w:rPr>
              <w:t>8,840,641</w:t>
            </w: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2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05/28/2026</w:t>
            </w: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6"/>
                <w:szCs w:val="26"/>
                <w:color w:val="0000FF"/>
                <w:vertAlign w:val="subscript"/>
              </w:rPr>
              <w:t>S</w:t>
            </w: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(2)</w:t>
            </w: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9"/>
              </w:rPr>
              <w:t>2,756</w:t>
            </w: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left="3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7"/>
              </w:rPr>
              <w:t>D</w:t>
            </w: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jc w:val="center"/>
              <w:ind w:left="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  <w:w w:val="96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6"/>
              </w:rPr>
              <w:t>342.4912</w:t>
            </w:r>
            <w:r>
              <w:rPr>
                <w:rFonts w:ascii="Times New Roman" w:cs="Times New Roman" w:eastAsia="Times New Roman" w:hAnsi="Times New Roman"/>
                <w:sz w:val="22"/>
                <w:szCs w:val="22"/>
                <w:color w:val="008000"/>
                <w:w w:val="96"/>
                <w:vertAlign w:val="superscript"/>
              </w:rPr>
              <w:t>(13)</w:t>
            </w:r>
          </w:p>
        </w:tc>
        <w:tc>
          <w:tcPr>
            <w:tcW w:w="11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9"/>
              </w:rPr>
              <w:t>8,837,885</w:t>
            </w: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2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05/28/2026</w:t>
            </w: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6"/>
                <w:szCs w:val="26"/>
                <w:color w:val="0000FF"/>
                <w:vertAlign w:val="subscript"/>
              </w:rPr>
              <w:t>S</w:t>
            </w: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(2)</w:t>
            </w: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9"/>
              </w:rPr>
              <w:t>1,795</w:t>
            </w: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left="3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7"/>
              </w:rPr>
              <w:t>D</w:t>
            </w: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jc w:val="center"/>
              <w:ind w:left="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  <w:w w:val="96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6"/>
              </w:rPr>
              <w:t>343.1585</w:t>
            </w:r>
            <w:r>
              <w:rPr>
                <w:rFonts w:ascii="Times New Roman" w:cs="Times New Roman" w:eastAsia="Times New Roman" w:hAnsi="Times New Roman"/>
                <w:sz w:val="22"/>
                <w:szCs w:val="22"/>
                <w:color w:val="008000"/>
                <w:w w:val="96"/>
                <w:vertAlign w:val="superscript"/>
              </w:rPr>
              <w:t>(14)</w:t>
            </w:r>
          </w:p>
        </w:tc>
        <w:tc>
          <w:tcPr>
            <w:tcW w:w="11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9"/>
              </w:rPr>
              <w:t>8,836,090</w:t>
            </w: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2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05/28/2026</w:t>
            </w: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6"/>
                <w:szCs w:val="26"/>
                <w:color w:val="0000FF"/>
                <w:vertAlign w:val="subscript"/>
              </w:rPr>
              <w:t>S</w:t>
            </w: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(2)</w:t>
            </w: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9"/>
              </w:rPr>
              <w:t>1,300</w:t>
            </w: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left="3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7"/>
              </w:rPr>
              <w:t>D</w:t>
            </w: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jc w:val="center"/>
              <w:ind w:left="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  <w:w w:val="96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6"/>
              </w:rPr>
              <w:t>344.4492</w:t>
            </w:r>
            <w:r>
              <w:rPr>
                <w:rFonts w:ascii="Times New Roman" w:cs="Times New Roman" w:eastAsia="Times New Roman" w:hAnsi="Times New Roman"/>
                <w:sz w:val="22"/>
                <w:szCs w:val="22"/>
                <w:color w:val="008000"/>
                <w:w w:val="96"/>
                <w:vertAlign w:val="superscript"/>
              </w:rPr>
              <w:t>(15)</w:t>
            </w:r>
          </w:p>
        </w:tc>
        <w:tc>
          <w:tcPr>
            <w:tcW w:w="11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9"/>
              </w:rPr>
              <w:t>8,834,790</w:t>
            </w: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2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05/28/2026</w:t>
            </w: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6"/>
                <w:szCs w:val="26"/>
                <w:color w:val="0000FF"/>
                <w:vertAlign w:val="subscript"/>
              </w:rPr>
              <w:t>S</w:t>
            </w: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(2)</w:t>
            </w: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530</w:t>
            </w: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left="3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7"/>
              </w:rPr>
              <w:t>D</w:t>
            </w: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jc w:val="center"/>
              <w:ind w:left="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  <w:w w:val="96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6"/>
              </w:rPr>
              <w:t>345.531</w:t>
            </w:r>
            <w:r>
              <w:rPr>
                <w:rFonts w:ascii="Times New Roman" w:cs="Times New Roman" w:eastAsia="Times New Roman" w:hAnsi="Times New Roman"/>
                <w:sz w:val="22"/>
                <w:szCs w:val="22"/>
                <w:color w:val="008000"/>
                <w:w w:val="96"/>
                <w:vertAlign w:val="superscript"/>
              </w:rPr>
              <w:t>(16)</w:t>
            </w:r>
          </w:p>
        </w:tc>
        <w:tc>
          <w:tcPr>
            <w:tcW w:w="11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9"/>
              </w:rPr>
              <w:t>8,834,260</w:t>
            </w: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2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05/28/2026</w:t>
            </w: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6"/>
                <w:szCs w:val="26"/>
                <w:color w:val="0000FF"/>
                <w:vertAlign w:val="subscript"/>
              </w:rPr>
              <w:t>S</w:t>
            </w: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(2)</w:t>
            </w: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9"/>
              </w:rPr>
              <w:t>1,670</w:t>
            </w: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left="3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7"/>
              </w:rPr>
              <w:t>D</w:t>
            </w: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jc w:val="center"/>
              <w:ind w:left="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  <w:w w:val="96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6"/>
              </w:rPr>
              <w:t>346.5091</w:t>
            </w:r>
            <w:r>
              <w:rPr>
                <w:rFonts w:ascii="Times New Roman" w:cs="Times New Roman" w:eastAsia="Times New Roman" w:hAnsi="Times New Roman"/>
                <w:sz w:val="22"/>
                <w:szCs w:val="22"/>
                <w:color w:val="008000"/>
                <w:w w:val="96"/>
                <w:vertAlign w:val="superscript"/>
              </w:rPr>
              <w:t>(17)</w:t>
            </w:r>
          </w:p>
        </w:tc>
        <w:tc>
          <w:tcPr>
            <w:tcW w:w="11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9"/>
              </w:rPr>
              <w:t>8,832,590</w:t>
            </w: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2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05/28/2026</w:t>
            </w: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6"/>
                <w:szCs w:val="26"/>
                <w:color w:val="0000FF"/>
                <w:vertAlign w:val="subscript"/>
              </w:rPr>
              <w:t>S</w:t>
            </w: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(2)</w:t>
            </w: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9"/>
              </w:rPr>
              <w:t>1,700</w:t>
            </w: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left="3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7"/>
              </w:rPr>
              <w:t>D</w:t>
            </w: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jc w:val="center"/>
              <w:ind w:left="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  <w:w w:val="96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6"/>
              </w:rPr>
              <w:t>347.4478</w:t>
            </w:r>
            <w:r>
              <w:rPr>
                <w:rFonts w:ascii="Times New Roman" w:cs="Times New Roman" w:eastAsia="Times New Roman" w:hAnsi="Times New Roman"/>
                <w:sz w:val="22"/>
                <w:szCs w:val="22"/>
                <w:color w:val="008000"/>
                <w:w w:val="96"/>
                <w:vertAlign w:val="superscript"/>
              </w:rPr>
              <w:t>(18)</w:t>
            </w:r>
          </w:p>
        </w:tc>
        <w:tc>
          <w:tcPr>
            <w:tcW w:w="11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9"/>
              </w:rPr>
              <w:t>8,830,890</w:t>
            </w: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2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05/28/2026</w:t>
            </w: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6"/>
                <w:szCs w:val="26"/>
                <w:color w:val="0000FF"/>
                <w:vertAlign w:val="subscript"/>
              </w:rPr>
              <w:t>S</w:t>
            </w: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(2)</w:t>
            </w: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9"/>
              </w:rPr>
              <w:t>2,400</w:t>
            </w: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left="3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7"/>
              </w:rPr>
              <w:t>D</w:t>
            </w: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jc w:val="center"/>
              <w:ind w:left="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  <w:w w:val="96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6"/>
              </w:rPr>
              <w:t>348.5783</w:t>
            </w:r>
            <w:r>
              <w:rPr>
                <w:rFonts w:ascii="Times New Roman" w:cs="Times New Roman" w:eastAsia="Times New Roman" w:hAnsi="Times New Roman"/>
                <w:sz w:val="22"/>
                <w:szCs w:val="22"/>
                <w:color w:val="008000"/>
                <w:w w:val="96"/>
                <w:vertAlign w:val="superscript"/>
              </w:rPr>
              <w:t>(19)</w:t>
            </w:r>
          </w:p>
        </w:tc>
        <w:tc>
          <w:tcPr>
            <w:tcW w:w="11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9"/>
              </w:rPr>
              <w:t>8,828,490</w:t>
            </w: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2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05/28/2026</w:t>
            </w: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6"/>
                <w:szCs w:val="26"/>
                <w:color w:val="0000FF"/>
                <w:vertAlign w:val="subscript"/>
              </w:rPr>
              <w:t>S</w:t>
            </w: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(2)</w:t>
            </w: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200</w:t>
            </w: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left="3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7"/>
              </w:rPr>
              <w:t>D</w:t>
            </w: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jc w:val="center"/>
              <w:ind w:left="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  <w:w w:val="96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6"/>
              </w:rPr>
              <w:t>349.175</w:t>
            </w:r>
            <w:r>
              <w:rPr>
                <w:rFonts w:ascii="Times New Roman" w:cs="Times New Roman" w:eastAsia="Times New Roman" w:hAnsi="Times New Roman"/>
                <w:sz w:val="22"/>
                <w:szCs w:val="22"/>
                <w:color w:val="008000"/>
                <w:w w:val="96"/>
                <w:vertAlign w:val="superscript"/>
              </w:rPr>
              <w:t>(20)</w:t>
            </w:r>
          </w:p>
        </w:tc>
        <w:tc>
          <w:tcPr>
            <w:tcW w:w="11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9"/>
              </w:rPr>
              <w:t>8,828,290</w:t>
            </w: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6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05/28/2026</w:t>
            </w: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6"/>
                <w:szCs w:val="26"/>
                <w:color w:val="0000FF"/>
                <w:vertAlign w:val="subscript"/>
              </w:rPr>
              <w:t>S</w:t>
            </w: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(2)</w:t>
            </w: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200</w:t>
            </w: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left="3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7"/>
              </w:rPr>
              <w:t>D</w:t>
            </w:r>
          </w:p>
        </w:tc>
        <w:tc>
          <w:tcPr>
            <w:tcW w:w="10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center"/>
              <w:ind w:left="14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  <w:w w:val="91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1"/>
              </w:rPr>
              <w:t>350.42</w:t>
            </w:r>
            <w:r>
              <w:rPr>
                <w:rFonts w:ascii="Times New Roman" w:cs="Times New Roman" w:eastAsia="Times New Roman" w:hAnsi="Times New Roman"/>
                <w:sz w:val="22"/>
                <w:szCs w:val="22"/>
                <w:color w:val="008000"/>
                <w:w w:val="91"/>
                <w:vertAlign w:val="superscript"/>
              </w:rPr>
              <w:t>(21)</w:t>
            </w: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9"/>
              </w:rPr>
              <w:t>8,828,090</w:t>
            </w: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700" w:type="dxa"/>
            <w:vAlign w:val="bottom"/>
            <w:tcBorders>
              <w:top w:val="single" w:sz="8" w:color="2C2C2C"/>
            </w:tcBorders>
            <w:gridSpan w:val="15"/>
          </w:tcPr>
          <w:p>
            <w:pPr>
              <w:jc w:val="center"/>
              <w:ind w:left="2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3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280" w:type="dxa"/>
            <w:vAlign w:val="bottom"/>
            <w:gridSpan w:val="11"/>
          </w:tcPr>
          <w:p>
            <w:pPr>
              <w:jc w:val="center"/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84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72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6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0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</w:t>
            </w:r>
          </w:p>
        </w:tc>
        <w:tc>
          <w:tcPr>
            <w:tcW w:w="6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58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  <w:gridSpan w:val="4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6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38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66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64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derivative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780" w:type="dxa"/>
            <w:vAlign w:val="bottom"/>
            <w:gridSpan w:val="4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6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20" w:type="dxa"/>
            <w:vAlign w:val="bottom"/>
            <w:gridSpan w:val="3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12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66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64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Securities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4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8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20" w:type="dxa"/>
            <w:vAlign w:val="bottom"/>
            <w:gridSpan w:val="3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66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58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Direct (D)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4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3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780" w:type="dxa"/>
            <w:vAlign w:val="bottom"/>
            <w:gridSpan w:val="4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Following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3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 and 4)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3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8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and 5)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7005955</wp:posOffset>
            </wp:positionH>
            <wp:positionV relativeFrom="paragraph">
              <wp:posOffset>-1289685</wp:posOffset>
            </wp:positionV>
            <wp:extent cx="29845" cy="1290320"/>
            <wp:wrapNone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845" cy="129032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ectPr>
          <w:pgSz w:w="11900" w:h="16917" w:orient="portrait"/>
          <w:cols w:equalWidth="0" w:num="1">
            <w:col w:w="11080"/>
          </w:cols>
          <w:pgMar w:left="460" w:top="219" w:right="359" w:bottom="0" w:gutter="0" w:footer="0" w:header="0"/>
          <w:type w:val="continuous"/>
        </w:sectPr>
      </w:pPr>
    </w:p>
    <w:bookmarkStart w:id="1" w:name="page2"/>
    <w:bookmarkEnd w:id="1"/>
    <w:p>
      <w:pPr>
        <w:jc w:val="center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drawing>
          <wp:anchor simplePos="0" relativeHeight="251657728" behindDoc="1" locked="0" layoutInCell="0" allowOverlap="1">
            <wp:simplePos x="0" y="0"/>
            <wp:positionH relativeFrom="page">
              <wp:posOffset>283845</wp:posOffset>
            </wp:positionH>
            <wp:positionV relativeFrom="page">
              <wp:posOffset>88900</wp:posOffset>
            </wp:positionV>
            <wp:extent cx="7044055" cy="1844675"/>
            <wp:wrapNone/>
            <wp:docPr id="8" name="Picture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/>
                    <pic:cNvPicPr>
                      <a:picLocks noChangeAspect="1" noChangeArrowheads="1"/>
                    </pic:cNvPicPr>
                  </pic:nvPicPr>
                  <pic:blipFill>
                    <a:blip r:embed="rId17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044055" cy="184467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t>Table II - Derivative Securities Acquired, Disposed of, or Beneficially</w:t>
      </w:r>
      <w:r>
        <w:rPr>
          <w:rFonts w:ascii="Arial" w:cs="Arial" w:eastAsia="Arial" w:hAnsi="Arial"/>
          <w:sz w:val="23"/>
          <w:szCs w:val="23"/>
          <w:b w:val="1"/>
          <w:bCs w:val="1"/>
          <w:color w:val="auto"/>
          <w:vertAlign w:val="superscript"/>
        </w:rPr>
        <w:t>Amount</w:t>
      </w: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 xml:space="preserve"> Owned</w:t>
      </w:r>
    </w:p>
    <w:p>
      <w:pPr>
        <w:ind w:left="7340"/>
        <w:spacing w:after="0" w:line="187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8"/>
          <w:szCs w:val="8"/>
          <w:b w:val="1"/>
          <w:bCs w:val="1"/>
          <w:color w:val="auto"/>
        </w:rPr>
        <w:t>or</w:t>
      </w:r>
    </w:p>
    <w:p>
      <w:pPr>
        <w:jc w:val="center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 xml:space="preserve">(e.g., puts, calls, warrants, options, convertible </w:t>
      </w:r>
      <w:r>
        <w:rPr>
          <w:rFonts w:ascii="Arial" w:cs="Arial" w:eastAsia="Arial" w:hAnsi="Arial"/>
          <w:sz w:val="11"/>
          <w:szCs w:val="11"/>
          <w:b w:val="1"/>
          <w:bCs w:val="1"/>
          <w:color w:val="auto"/>
        </w:rPr>
        <w:t>securities)Numb</w:t>
      </w:r>
    </w:p>
    <w:p>
      <w:pPr>
        <w:ind w:left="5400"/>
        <w:spacing w:after="0"/>
        <w:tabs>
          <w:tab w:leader="none" w:pos="6200" w:val="left"/>
          <w:tab w:leader="none" w:pos="732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b w:val="1"/>
          <w:bCs w:val="1"/>
          <w:color w:val="auto"/>
        </w:rPr>
        <w:t>Date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b w:val="1"/>
          <w:bCs w:val="1"/>
          <w:color w:val="auto"/>
        </w:rPr>
        <w:t>Expiration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0"/>
          <w:szCs w:val="10"/>
          <w:b w:val="1"/>
          <w:bCs w:val="1"/>
          <w:color w:val="auto"/>
        </w:rPr>
        <w:t>of</w:t>
      </w: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22"/>
        </w:trPr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2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740" w:type="dxa"/>
            <w:vAlign w:val="bottom"/>
          </w:tcPr>
          <w:p>
            <w:pPr>
              <w:spacing w:after="0" w:line="12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2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2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820" w:type="dxa"/>
            <w:vAlign w:val="bottom"/>
          </w:tcPr>
          <w:p>
            <w:pPr>
              <w:ind w:left="60"/>
              <w:spacing w:after="0" w:line="12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4Code.  V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80"/>
              <w:spacing w:after="0" w:line="12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72"/>
              </w:rPr>
              <w:t>5(A).Number(D)</w:t>
            </w:r>
          </w:p>
        </w:tc>
        <w:tc>
          <w:tcPr>
            <w:tcW w:w="1500" w:type="dxa"/>
            <w:vAlign w:val="bottom"/>
          </w:tcPr>
          <w:p>
            <w:pPr>
              <w:ind w:left="60"/>
              <w:spacing w:after="0" w:line="12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  <w:w w:val="70"/>
              </w:rPr>
              <w:t>6Exercisable.DateExercisableDate and</w:t>
            </w:r>
          </w:p>
        </w:tc>
        <w:tc>
          <w:tcPr>
            <w:tcW w:w="1020" w:type="dxa"/>
            <w:vAlign w:val="bottom"/>
          </w:tcPr>
          <w:p>
            <w:pPr>
              <w:ind w:left="100"/>
              <w:spacing w:after="0" w:line="12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72"/>
              </w:rPr>
              <w:t>7Title.Title Sharesand</w:t>
            </w:r>
          </w:p>
        </w:tc>
        <w:tc>
          <w:tcPr>
            <w:tcW w:w="720" w:type="dxa"/>
            <w:vAlign w:val="bottom"/>
          </w:tcPr>
          <w:p>
            <w:pPr>
              <w:ind w:left="80"/>
              <w:spacing w:after="0" w:line="12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960" w:type="dxa"/>
            <w:vAlign w:val="bottom"/>
          </w:tcPr>
          <w:p>
            <w:pPr>
              <w:ind w:left="80"/>
              <w:spacing w:after="0" w:line="12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2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2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1"/>
        </w:trPr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2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40" w:type="dxa"/>
            <w:vAlign w:val="bottom"/>
          </w:tcPr>
          <w:p>
            <w:pPr>
              <w:spacing w:after="0" w:line="12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2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2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20" w:type="dxa"/>
            <w:vAlign w:val="bottom"/>
          </w:tcPr>
          <w:p>
            <w:pPr>
              <w:ind w:left="60"/>
              <w:spacing w:after="0" w:line="12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600" w:type="dxa"/>
            <w:vAlign w:val="bottom"/>
          </w:tcPr>
          <w:p>
            <w:pPr>
              <w:ind w:left="80"/>
              <w:spacing w:after="0" w:line="12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500" w:type="dxa"/>
            <w:vAlign w:val="bottom"/>
          </w:tcPr>
          <w:p>
            <w:pPr>
              <w:ind w:left="60"/>
              <w:spacing w:after="0" w:line="12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1020" w:type="dxa"/>
            <w:vAlign w:val="bottom"/>
          </w:tcPr>
          <w:p>
            <w:pPr>
              <w:ind w:left="100"/>
              <w:spacing w:after="0" w:line="12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720" w:type="dxa"/>
            <w:vAlign w:val="bottom"/>
          </w:tcPr>
          <w:p>
            <w:pPr>
              <w:ind w:left="80"/>
              <w:spacing w:after="0" w:line="12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60" w:type="dxa"/>
            <w:vAlign w:val="bottom"/>
          </w:tcPr>
          <w:p>
            <w:pPr>
              <w:ind w:left="80"/>
              <w:spacing w:after="0" w:line="12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2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2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5"/>
        </w:trPr>
        <w:tc>
          <w:tcPr>
            <w:tcW w:w="80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  <w:w w:val="75"/>
              </w:rPr>
              <w:t>Explanation</w:t>
            </w: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  <w:w w:val="75"/>
              </w:rPr>
              <w:t>Security</w:t>
            </w:r>
          </w:p>
        </w:tc>
        <w:tc>
          <w:tcPr>
            <w:tcW w:w="1860" w:type="dxa"/>
            <w:vAlign w:val="bottom"/>
            <w:gridSpan w:val="2"/>
          </w:tcPr>
          <w:p>
            <w:pPr>
              <w:spacing w:after="0" w:line="14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76"/>
              </w:rPr>
              <w:t>or</w:t>
            </w: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  <w:w w:val="76"/>
              </w:rPr>
              <w:t>of</w:t>
            </w: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76"/>
              </w:rPr>
              <w:t>Ex</w:t>
            </w: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  <w:w w:val="76"/>
              </w:rPr>
              <w:t>Responses:</w:t>
            </w: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76"/>
              </w:rPr>
              <w:t>rcise(Month/Day/Year)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02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7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9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1"/>
        </w:trPr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2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740" w:type="dxa"/>
            <w:vAlign w:val="bottom"/>
          </w:tcPr>
          <w:p>
            <w:pPr>
              <w:spacing w:after="0" w:line="12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2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820" w:type="dxa"/>
            <w:vAlign w:val="bottom"/>
          </w:tcPr>
          <w:p>
            <w:pPr>
              <w:ind w:left="60"/>
              <w:spacing w:after="0" w:line="12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80"/>
              <w:spacing w:after="0" w:line="12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15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ind w:left="100"/>
              <w:spacing w:after="0" w:line="12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720" w:type="dxa"/>
            <w:vAlign w:val="bottom"/>
          </w:tcPr>
          <w:p>
            <w:pPr>
              <w:ind w:left="80"/>
              <w:spacing w:after="0" w:line="12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960" w:type="dxa"/>
            <w:vAlign w:val="bottom"/>
          </w:tcPr>
          <w:p>
            <w:pPr>
              <w:ind w:left="80"/>
              <w:spacing w:after="0" w:line="12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2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2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160" w:type="dxa"/>
            <w:vAlign w:val="bottom"/>
          </w:tcPr>
          <w:p>
            <w:pPr>
              <w:ind w:left="40"/>
              <w:spacing w:after="0" w:line="67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7"/>
                <w:szCs w:val="7"/>
                <w:color w:val="008000"/>
              </w:rPr>
              <w:t>1.</w:t>
            </w:r>
          </w:p>
        </w:tc>
        <w:tc>
          <w:tcPr>
            <w:tcW w:w="10140" w:type="dxa"/>
            <w:vAlign w:val="bottom"/>
            <w:gridSpan w:val="12"/>
          </w:tcPr>
          <w:p>
            <w:pPr>
              <w:ind w:left="20"/>
              <w:spacing w:after="0" w:line="67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7"/>
                <w:szCs w:val="7"/>
                <w:color w:val="008000"/>
              </w:rPr>
              <w:t>These shares are held by the reporting person as Trustee of the Patrizio Vinciarelli Irrevocable Trust U/A Dated 12/21/2012, established for the benefit of the child of the reporting person.</w:t>
            </w:r>
          </w:p>
        </w:tc>
        <w:tc>
          <w:tcPr>
            <w:tcW w:w="780" w:type="dxa"/>
            <w:vAlign w:val="bottom"/>
            <w:vMerge w:val="restart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160" w:type="dxa"/>
            <w:vAlign w:val="bottom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8000"/>
              </w:rPr>
              <w:t>2.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 w:line="6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7"/>
                <w:szCs w:val="7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80"/>
              <w:spacing w:after="0" w:line="6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7"/>
                <w:szCs w:val="7"/>
                <w:b w:val="1"/>
                <w:bCs w:val="1"/>
                <w:color w:val="auto"/>
              </w:rPr>
              <w:t>Acquired</w:t>
            </w:r>
          </w:p>
        </w:tc>
        <w:tc>
          <w:tcPr>
            <w:tcW w:w="1640" w:type="dxa"/>
            <w:vAlign w:val="bottom"/>
            <w:gridSpan w:val="2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8000"/>
              </w:rPr>
              <w:t>on February 26, 2026.</w:t>
            </w:r>
          </w:p>
        </w:tc>
        <w:tc>
          <w:tcPr>
            <w:tcW w:w="1020" w:type="dxa"/>
            <w:vAlign w:val="bottom"/>
          </w:tcPr>
          <w:p>
            <w:pPr>
              <w:ind w:left="100"/>
              <w:spacing w:after="0" w:line="6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7"/>
                <w:szCs w:val="7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ind w:left="80"/>
              <w:spacing w:after="0" w:line="6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7"/>
                <w:szCs w:val="7"/>
                <w:b w:val="1"/>
                <w:bCs w:val="1"/>
                <w:color w:val="auto"/>
              </w:rPr>
              <w:t>Owned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6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7"/>
                <w:szCs w:val="7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5"/>
        </w:trPr>
        <w:tc>
          <w:tcPr>
            <w:tcW w:w="16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040" w:type="dxa"/>
            <w:vAlign w:val="bottom"/>
            <w:gridSpan w:val="6"/>
          </w:tcPr>
          <w:p>
            <w:pPr>
              <w:ind w:left="20"/>
              <w:spacing w:after="0" w:line="146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8000"/>
                <w:w w:val="90"/>
              </w:rPr>
              <w:t>This sale was</w:t>
            </w: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000000"/>
                <w:w w:val="90"/>
              </w:rPr>
              <w:t>Security</w:t>
            </w: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8000"/>
                <w:w w:val="90"/>
              </w:rPr>
              <w:t>effected pursuant to a Rule 10b5-1 trading plan adopted by the reporting</w:t>
            </w: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000000"/>
                <w:w w:val="90"/>
              </w:rPr>
              <w:t>(A)</w:t>
            </w: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8000"/>
                <w:w w:val="90"/>
              </w:rPr>
              <w:t>person</w:t>
            </w: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000000"/>
                <w:w w:val="90"/>
              </w:rPr>
              <w:t>or</w:t>
            </w:r>
          </w:p>
        </w:tc>
        <w:tc>
          <w:tcPr>
            <w:tcW w:w="16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1"/>
        </w:trPr>
        <w:tc>
          <w:tcPr>
            <w:tcW w:w="160" w:type="dxa"/>
            <w:vAlign w:val="bottom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8000"/>
              </w:rPr>
              <w:t>3.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80"/>
              <w:spacing w:after="0" w:line="12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15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ind w:left="100"/>
              <w:spacing w:after="0" w:line="12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 and 4)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ind w:left="80"/>
              <w:spacing w:after="0" w:line="12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16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920" w:type="dxa"/>
            <w:vAlign w:val="bottom"/>
            <w:gridSpan w:val="13"/>
          </w:tcPr>
          <w:p>
            <w:pPr>
              <w:ind w:left="20"/>
              <w:spacing w:after="0" w:line="67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7"/>
                <w:szCs w:val="7"/>
                <w:color w:val="008000"/>
              </w:rPr>
              <w:t>The price reported in Column 4 is a weighted average price. These shares were sold in multiple transactions at prices ranging from $328.1000 to $328.7100. The reporting person undertakes to provide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80"/>
              <w:spacing w:after="0" w:line="6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7"/>
                <w:szCs w:val="7"/>
                <w:b w:val="1"/>
                <w:bCs w:val="1"/>
                <w:color w:val="auto"/>
              </w:rPr>
              <w:t>of (D)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5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ind w:left="80"/>
              <w:spacing w:after="0" w:line="6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7"/>
                <w:szCs w:val="7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0"/>
        </w:trPr>
        <w:tc>
          <w:tcPr>
            <w:tcW w:w="11080" w:type="dxa"/>
            <w:vAlign w:val="bottom"/>
            <w:gridSpan w:val="14"/>
          </w:tcPr>
          <w:p>
            <w:pPr>
              <w:ind w:left="40"/>
              <w:spacing w:after="0" w:line="80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9"/>
                <w:szCs w:val="9"/>
                <w:color w:val="008000"/>
              </w:rPr>
              <w:t>to Vicor Corporation, any security holder of Vicor Corporation, or the staff of the Securities and Exchange Commission, upon request, full information regarding the number of shares sold at each separate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6"/>
        </w:trPr>
        <w:tc>
          <w:tcPr>
            <w:tcW w:w="4600" w:type="dxa"/>
            <w:vAlign w:val="bottom"/>
            <w:gridSpan w:val="6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8000"/>
              </w:rPr>
              <w:t>price within the ranges set forth in footnotes (3) through (21) to this Form 4.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80"/>
              <w:spacing w:after="0" w:line="6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7"/>
                <w:szCs w:val="7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15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ind w:left="80"/>
              <w:spacing w:after="0" w:line="6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7"/>
                <w:szCs w:val="7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1"/>
        </w:trPr>
        <w:tc>
          <w:tcPr>
            <w:tcW w:w="4600" w:type="dxa"/>
            <w:vAlign w:val="bottom"/>
            <w:gridSpan w:val="6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5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1"/>
        </w:trPr>
        <w:tc>
          <w:tcPr>
            <w:tcW w:w="1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ind w:left="180" w:hanging="133"/>
        <w:spacing w:after="0" w:line="187" w:lineRule="auto"/>
        <w:tabs>
          <w:tab w:leader="none" w:pos="180" w:val="left"/>
        </w:tabs>
        <w:numPr>
          <w:ilvl w:val="0"/>
          <w:numId w:val="2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The price reported in Column 4 is a weighted average price. These shares were sold in multiple transactions at prices ranging from $330.1800 to $330.3800.</w:t>
      </w:r>
    </w:p>
    <w:p>
      <w:pPr>
        <w:ind w:left="7340"/>
        <w:spacing w:after="0" w:line="216" w:lineRule="auto"/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Arial" w:cs="Arial" w:eastAsia="Arial" w:hAnsi="Arial"/>
          <w:sz w:val="8"/>
          <w:szCs w:val="8"/>
          <w:b w:val="1"/>
          <w:bCs w:val="1"/>
          <w:color w:val="auto"/>
        </w:rPr>
        <w:t>Amount</w:t>
      </w:r>
    </w:p>
    <w:p>
      <w:pPr>
        <w:ind w:left="7340" w:right="2560" w:hanging="7293"/>
        <w:spacing w:after="0"/>
        <w:tabs>
          <w:tab w:leader="none" w:pos="184" w:val="left"/>
        </w:tabs>
        <w:numPr>
          <w:ilvl w:val="0"/>
          <w:numId w:val="2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 xml:space="preserve">The price reported in Column 4 is a weighted average price. These shares were sold in multiple transactions at prices ranging from $332.7800 to $333.7500. </w:t>
      </w:r>
      <w:r>
        <w:rPr>
          <w:rFonts w:ascii="Arial" w:cs="Arial" w:eastAsia="Arial" w:hAnsi="Arial"/>
          <w:sz w:val="11"/>
          <w:szCs w:val="11"/>
          <w:b w:val="1"/>
          <w:bCs w:val="1"/>
          <w:color w:val="000000"/>
        </w:rPr>
        <w:t>or</w:t>
      </w:r>
    </w:p>
    <w:p>
      <w:pPr>
        <w:spacing w:after="0" w:line="33" w:lineRule="exact"/>
        <w:rPr>
          <w:rFonts w:ascii="Times New Roman" w:cs="Times New Roman" w:eastAsia="Times New Roman" w:hAnsi="Times New Roman"/>
          <w:sz w:val="13"/>
          <w:szCs w:val="13"/>
          <w:color w:val="008000"/>
        </w:rPr>
      </w:pPr>
    </w:p>
    <w:p>
      <w:pPr>
        <w:ind w:left="180" w:hanging="133"/>
        <w:spacing w:after="0" w:line="184" w:lineRule="auto"/>
        <w:tabs>
          <w:tab w:leader="none" w:pos="180" w:val="left"/>
        </w:tabs>
        <w:numPr>
          <w:ilvl w:val="0"/>
          <w:numId w:val="2"/>
        </w:numPr>
        <w:rPr>
          <w:rFonts w:ascii="Times New Roman" w:cs="Times New Roman" w:eastAsia="Times New Roman" w:hAnsi="Times New Roman"/>
          <w:sz w:val="10"/>
          <w:szCs w:val="10"/>
          <w:color w:val="008000"/>
        </w:rPr>
      </w:pPr>
      <w:r>
        <w:rPr>
          <w:rFonts w:ascii="Times New Roman" w:cs="Times New Roman" w:eastAsia="Times New Roman" w:hAnsi="Times New Roman"/>
          <w:sz w:val="10"/>
          <w:szCs w:val="10"/>
          <w:color w:val="008000"/>
        </w:rPr>
        <w:t>The price reported in Column 4 is a weighted average price. These shares were sold in multiple transactions at prices ranging from $333</w:t>
      </w:r>
      <w:r>
        <w:rPr>
          <w:rFonts w:ascii="Arial" w:cs="Arial" w:eastAsia="Arial" w:hAnsi="Arial"/>
          <w:sz w:val="15"/>
          <w:szCs w:val="15"/>
          <w:b w:val="1"/>
          <w:bCs w:val="1"/>
          <w:color w:val="000000"/>
          <w:vertAlign w:val="superscript"/>
        </w:rPr>
        <w:t>Number</w:t>
      </w:r>
      <w:r>
        <w:rPr>
          <w:rFonts w:ascii="Times New Roman" w:cs="Times New Roman" w:eastAsia="Times New Roman" w:hAnsi="Times New Roman"/>
          <w:sz w:val="10"/>
          <w:szCs w:val="10"/>
          <w:color w:val="008000"/>
        </w:rPr>
        <w:t>.7900to $334.6800.</w:t>
      </w:r>
    </w:p>
    <w:p>
      <w:pPr>
        <w:ind w:left="5400"/>
        <w:spacing w:after="0" w:line="216" w:lineRule="auto"/>
        <w:rPr>
          <w:rFonts w:ascii="Times New Roman" w:cs="Times New Roman" w:eastAsia="Times New Roman" w:hAnsi="Times New Roman"/>
          <w:sz w:val="10"/>
          <w:szCs w:val="10"/>
          <w:color w:val="008000"/>
        </w:rPr>
      </w:pPr>
      <w:r>
        <w:rPr>
          <w:rFonts w:ascii="Arial" w:cs="Arial" w:eastAsia="Arial" w:hAnsi="Arial"/>
          <w:sz w:val="8"/>
          <w:szCs w:val="8"/>
          <w:b w:val="1"/>
          <w:bCs w:val="1"/>
          <w:color w:val="auto"/>
        </w:rPr>
        <w:t>DateExpirationof</w:t>
      </w:r>
    </w:p>
    <w:p>
      <w:pPr>
        <w:ind w:left="180" w:hanging="133"/>
        <w:spacing w:after="0"/>
        <w:tabs>
          <w:tab w:leader="none" w:pos="180" w:val="left"/>
        </w:tabs>
        <w:numPr>
          <w:ilvl w:val="0"/>
          <w:numId w:val="2"/>
        </w:numPr>
        <w:rPr>
          <w:rFonts w:ascii="Times New Roman" w:cs="Times New Roman" w:eastAsia="Times New Roman" w:hAnsi="Times New Roman"/>
          <w:sz w:val="4"/>
          <w:szCs w:val="4"/>
          <w:color w:val="008000"/>
        </w:rPr>
      </w:pPr>
      <w:r>
        <w:rPr>
          <w:rFonts w:ascii="Times New Roman" w:cs="Times New Roman" w:eastAsia="Times New Roman" w:hAnsi="Times New Roman"/>
          <w:sz w:val="4"/>
          <w:szCs w:val="4"/>
          <w:color w:val="008000"/>
        </w:rPr>
        <w:t>The price reported in Column 4 is a weighted average price. These shares were sold in multiple transactions at prices ranging from $335.2600 to $336.2100.</w:t>
      </w:r>
    </w:p>
    <w:p>
      <w:pPr>
        <w:spacing w:after="0" w:line="4" w:lineRule="exact"/>
        <w:rPr>
          <w:rFonts w:ascii="Times New Roman" w:cs="Times New Roman" w:eastAsia="Times New Roman" w:hAnsi="Times New Roman"/>
          <w:sz w:val="4"/>
          <w:szCs w:val="4"/>
          <w:color w:val="008000"/>
        </w:rPr>
      </w:pPr>
    </w:p>
    <w:p>
      <w:pPr>
        <w:ind w:left="3840"/>
        <w:spacing w:after="0"/>
        <w:rPr>
          <w:rFonts w:ascii="Times New Roman" w:cs="Times New Roman" w:eastAsia="Times New Roman" w:hAnsi="Times New Roman"/>
          <w:sz w:val="4"/>
          <w:szCs w:val="4"/>
          <w:color w:val="008000"/>
        </w:rPr>
      </w:pPr>
      <w:r>
        <w:rPr>
          <w:rFonts w:ascii="Arial" w:cs="Arial" w:eastAsia="Arial" w:hAnsi="Arial"/>
          <w:sz w:val="12"/>
          <w:szCs w:val="12"/>
          <w:b w:val="1"/>
          <w:bCs w:val="1"/>
          <w:color w:val="auto"/>
        </w:rPr>
        <w:t>Code  V(A)   (D)   Exercisable  DateTitle  Shares</w:t>
      </w:r>
    </w:p>
    <w:p>
      <w:pPr>
        <w:spacing w:after="0" w:line="12" w:lineRule="exact"/>
        <w:rPr>
          <w:sz w:val="20"/>
          <w:szCs w:val="20"/>
          <w:color w:val="auto"/>
        </w:rPr>
      </w:pPr>
    </w:p>
    <w:p>
      <w:pPr>
        <w:ind w:left="180" w:hanging="133"/>
        <w:spacing w:after="0"/>
        <w:tabs>
          <w:tab w:leader="none" w:pos="180" w:val="left"/>
        </w:tabs>
        <w:numPr>
          <w:ilvl w:val="0"/>
          <w:numId w:val="3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The price reported in Column 4 is a weighted average price. These shares were sold in multiple transactions at prices ranging from $336.2800 to $337.2400.</w:t>
      </w:r>
    </w:p>
    <w:p>
      <w:pPr>
        <w:spacing w:after="0" w:line="36" w:lineRule="exact"/>
        <w:rPr>
          <w:rFonts w:ascii="Times New Roman" w:cs="Times New Roman" w:eastAsia="Times New Roman" w:hAnsi="Times New Roman"/>
          <w:sz w:val="13"/>
          <w:szCs w:val="13"/>
          <w:color w:val="008000"/>
        </w:rPr>
      </w:pPr>
    </w:p>
    <w:p>
      <w:pPr>
        <w:ind w:left="180" w:hanging="133"/>
        <w:spacing w:after="0"/>
        <w:tabs>
          <w:tab w:leader="none" w:pos="180" w:val="left"/>
        </w:tabs>
        <w:numPr>
          <w:ilvl w:val="0"/>
          <w:numId w:val="3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The price reported in Column 4 is a weighted average price. These shares were sold in multiple transactions at prices ranging from $337.4000 to $338.3300.</w:t>
      </w:r>
    </w:p>
    <w:p>
      <w:pPr>
        <w:spacing w:after="0" w:line="50" w:lineRule="exact"/>
        <w:rPr>
          <w:rFonts w:ascii="Times New Roman" w:cs="Times New Roman" w:eastAsia="Times New Roman" w:hAnsi="Times New Roman"/>
          <w:sz w:val="13"/>
          <w:szCs w:val="13"/>
          <w:color w:val="008000"/>
        </w:rPr>
      </w:pPr>
    </w:p>
    <w:p>
      <w:pPr>
        <w:ind w:left="240" w:hanging="193"/>
        <w:spacing w:after="0"/>
        <w:tabs>
          <w:tab w:leader="none" w:pos="240" w:val="left"/>
        </w:tabs>
        <w:numPr>
          <w:ilvl w:val="0"/>
          <w:numId w:val="3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The price reported in Column 4 is a weighted average price. These shares were sold in multiple transactions at prices ranging from $338.5700 to $339.5400.</w:t>
      </w:r>
    </w:p>
    <w:p>
      <w:pPr>
        <w:spacing w:after="0" w:line="50" w:lineRule="exact"/>
        <w:rPr>
          <w:rFonts w:ascii="Times New Roman" w:cs="Times New Roman" w:eastAsia="Times New Roman" w:hAnsi="Times New Roman"/>
          <w:sz w:val="13"/>
          <w:szCs w:val="13"/>
          <w:color w:val="008000"/>
        </w:rPr>
      </w:pPr>
    </w:p>
    <w:p>
      <w:pPr>
        <w:ind w:left="240" w:hanging="193"/>
        <w:spacing w:after="0"/>
        <w:tabs>
          <w:tab w:leader="none" w:pos="240" w:val="left"/>
        </w:tabs>
        <w:numPr>
          <w:ilvl w:val="0"/>
          <w:numId w:val="3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The price reported in Column 4 is a weighted average price. These shares were sold in multiple transactions at prices ranging from $339.6200 to $340.6100.</w:t>
      </w:r>
    </w:p>
    <w:p>
      <w:pPr>
        <w:spacing w:after="0" w:line="50" w:lineRule="exact"/>
        <w:rPr>
          <w:rFonts w:ascii="Times New Roman" w:cs="Times New Roman" w:eastAsia="Times New Roman" w:hAnsi="Times New Roman"/>
          <w:sz w:val="13"/>
          <w:szCs w:val="13"/>
          <w:color w:val="008000"/>
        </w:rPr>
      </w:pPr>
    </w:p>
    <w:p>
      <w:pPr>
        <w:ind w:left="240" w:hanging="193"/>
        <w:spacing w:after="0"/>
        <w:tabs>
          <w:tab w:leader="none" w:pos="240" w:val="left"/>
        </w:tabs>
        <w:numPr>
          <w:ilvl w:val="0"/>
          <w:numId w:val="3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The price reported in Column 4 is a weighted average price. These shares were sold in multiple transactions at prices ranging from $340.7000 to $341.6800.</w:t>
      </w:r>
    </w:p>
    <w:p>
      <w:pPr>
        <w:spacing w:after="0" w:line="50" w:lineRule="exact"/>
        <w:rPr>
          <w:rFonts w:ascii="Times New Roman" w:cs="Times New Roman" w:eastAsia="Times New Roman" w:hAnsi="Times New Roman"/>
          <w:sz w:val="13"/>
          <w:szCs w:val="13"/>
          <w:color w:val="008000"/>
        </w:rPr>
      </w:pPr>
    </w:p>
    <w:p>
      <w:pPr>
        <w:ind w:left="240" w:hanging="193"/>
        <w:spacing w:after="0"/>
        <w:tabs>
          <w:tab w:leader="none" w:pos="240" w:val="left"/>
        </w:tabs>
        <w:numPr>
          <w:ilvl w:val="0"/>
          <w:numId w:val="3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The price reported in Column 4 is a weighted average price. These shares were sold in multiple transactions at prices ranging from $341.7300 to $342.7200.</w:t>
      </w:r>
    </w:p>
    <w:p>
      <w:pPr>
        <w:spacing w:after="0" w:line="50" w:lineRule="exact"/>
        <w:rPr>
          <w:rFonts w:ascii="Times New Roman" w:cs="Times New Roman" w:eastAsia="Times New Roman" w:hAnsi="Times New Roman"/>
          <w:sz w:val="13"/>
          <w:szCs w:val="13"/>
          <w:color w:val="008000"/>
        </w:rPr>
      </w:pPr>
    </w:p>
    <w:p>
      <w:pPr>
        <w:ind w:left="240" w:hanging="193"/>
        <w:spacing w:after="0"/>
        <w:tabs>
          <w:tab w:leader="none" w:pos="240" w:val="left"/>
        </w:tabs>
        <w:numPr>
          <w:ilvl w:val="0"/>
          <w:numId w:val="3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The price reported in Column 4 is a weighted average price. These shares were sold in multiple transactions at prices ranging from $342.7400 to $343.5200.</w:t>
      </w:r>
    </w:p>
    <w:p>
      <w:pPr>
        <w:spacing w:after="0" w:line="50" w:lineRule="exact"/>
        <w:rPr>
          <w:rFonts w:ascii="Times New Roman" w:cs="Times New Roman" w:eastAsia="Times New Roman" w:hAnsi="Times New Roman"/>
          <w:sz w:val="13"/>
          <w:szCs w:val="13"/>
          <w:color w:val="008000"/>
        </w:rPr>
      </w:pPr>
    </w:p>
    <w:p>
      <w:pPr>
        <w:ind w:left="240" w:hanging="193"/>
        <w:spacing w:after="0"/>
        <w:tabs>
          <w:tab w:leader="none" w:pos="240" w:val="left"/>
        </w:tabs>
        <w:numPr>
          <w:ilvl w:val="0"/>
          <w:numId w:val="3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The price reported in Column 4 is a weighted average price. These shares were sold in multiple transactions at prices ranging from $344.0200 to $344.8600.</w:t>
      </w:r>
    </w:p>
    <w:p>
      <w:pPr>
        <w:spacing w:after="0" w:line="50" w:lineRule="exact"/>
        <w:rPr>
          <w:rFonts w:ascii="Times New Roman" w:cs="Times New Roman" w:eastAsia="Times New Roman" w:hAnsi="Times New Roman"/>
          <w:sz w:val="13"/>
          <w:szCs w:val="13"/>
          <w:color w:val="008000"/>
        </w:rPr>
      </w:pPr>
    </w:p>
    <w:p>
      <w:pPr>
        <w:ind w:left="240" w:hanging="193"/>
        <w:spacing w:after="0"/>
        <w:tabs>
          <w:tab w:leader="none" w:pos="240" w:val="left"/>
        </w:tabs>
        <w:numPr>
          <w:ilvl w:val="0"/>
          <w:numId w:val="3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The price reported in Column 4 is a weighted average price. These shares were sold in multiple transactions at prices ranging from $345.0200 to $346.0100.</w:t>
      </w:r>
    </w:p>
    <w:p>
      <w:pPr>
        <w:spacing w:after="0" w:line="50" w:lineRule="exact"/>
        <w:rPr>
          <w:rFonts w:ascii="Times New Roman" w:cs="Times New Roman" w:eastAsia="Times New Roman" w:hAnsi="Times New Roman"/>
          <w:sz w:val="13"/>
          <w:szCs w:val="13"/>
          <w:color w:val="008000"/>
        </w:rPr>
      </w:pPr>
    </w:p>
    <w:p>
      <w:pPr>
        <w:ind w:left="240" w:hanging="193"/>
        <w:spacing w:after="0"/>
        <w:tabs>
          <w:tab w:leader="none" w:pos="240" w:val="left"/>
        </w:tabs>
        <w:numPr>
          <w:ilvl w:val="0"/>
          <w:numId w:val="3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The price reported in Column 4 is a weighted average price. These shares were sold in multiple transactions at prices ranging from $346.0300 to $346.8750.</w:t>
      </w:r>
    </w:p>
    <w:p>
      <w:pPr>
        <w:spacing w:after="0" w:line="50" w:lineRule="exact"/>
        <w:rPr>
          <w:rFonts w:ascii="Times New Roman" w:cs="Times New Roman" w:eastAsia="Times New Roman" w:hAnsi="Times New Roman"/>
          <w:sz w:val="13"/>
          <w:szCs w:val="13"/>
          <w:color w:val="008000"/>
        </w:rPr>
      </w:pPr>
    </w:p>
    <w:p>
      <w:pPr>
        <w:ind w:left="240" w:hanging="193"/>
        <w:spacing w:after="0"/>
        <w:tabs>
          <w:tab w:leader="none" w:pos="240" w:val="left"/>
        </w:tabs>
        <w:numPr>
          <w:ilvl w:val="0"/>
          <w:numId w:val="3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The price reported in Column 4 is a weighted average price. These shares were sold in multiple transactions at prices ranging from $347.0400 to $347.9800.</w:t>
      </w:r>
    </w:p>
    <w:p>
      <w:pPr>
        <w:spacing w:after="0" w:line="50" w:lineRule="exact"/>
        <w:rPr>
          <w:rFonts w:ascii="Times New Roman" w:cs="Times New Roman" w:eastAsia="Times New Roman" w:hAnsi="Times New Roman"/>
          <w:sz w:val="13"/>
          <w:szCs w:val="13"/>
          <w:color w:val="008000"/>
        </w:rPr>
      </w:pPr>
    </w:p>
    <w:p>
      <w:pPr>
        <w:ind w:left="240" w:hanging="193"/>
        <w:spacing w:after="0"/>
        <w:tabs>
          <w:tab w:leader="none" w:pos="240" w:val="left"/>
        </w:tabs>
        <w:numPr>
          <w:ilvl w:val="0"/>
          <w:numId w:val="3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The price reported in Column 4 is a weighted average price. These shares were sold in multiple transactions at prices ranging from $348.0700 to $349.0200.</w:t>
      </w:r>
    </w:p>
    <w:p>
      <w:pPr>
        <w:spacing w:after="0" w:line="50" w:lineRule="exact"/>
        <w:rPr>
          <w:rFonts w:ascii="Times New Roman" w:cs="Times New Roman" w:eastAsia="Times New Roman" w:hAnsi="Times New Roman"/>
          <w:sz w:val="13"/>
          <w:szCs w:val="13"/>
          <w:color w:val="008000"/>
        </w:rPr>
      </w:pPr>
    </w:p>
    <w:p>
      <w:pPr>
        <w:ind w:left="240" w:hanging="193"/>
        <w:spacing w:after="0"/>
        <w:tabs>
          <w:tab w:leader="none" w:pos="240" w:val="left"/>
        </w:tabs>
        <w:numPr>
          <w:ilvl w:val="0"/>
          <w:numId w:val="3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The price reported in Column 4 is a weighted average price. These shares were sold in multiple transactions at prices ranging from $349.1500 to $349.2000.</w:t>
      </w:r>
    </w:p>
    <w:p>
      <w:pPr>
        <w:spacing w:after="0" w:line="50" w:lineRule="exact"/>
        <w:rPr>
          <w:rFonts w:ascii="Times New Roman" w:cs="Times New Roman" w:eastAsia="Times New Roman" w:hAnsi="Times New Roman"/>
          <w:sz w:val="13"/>
          <w:szCs w:val="13"/>
          <w:color w:val="008000"/>
        </w:rPr>
      </w:pPr>
    </w:p>
    <w:p>
      <w:pPr>
        <w:ind w:left="240" w:hanging="193"/>
        <w:spacing w:after="0"/>
        <w:tabs>
          <w:tab w:leader="none" w:pos="240" w:val="left"/>
        </w:tabs>
        <w:numPr>
          <w:ilvl w:val="0"/>
          <w:numId w:val="3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The price reported in Column 4 is a weighted average price. These shares were sold in multiple transactions at prices ranging from $350.4100 to $350.4300.</w:t>
      </w:r>
    </w:p>
    <w:p>
      <w:pPr>
        <w:spacing w:after="0" w:line="75" w:lineRule="exact"/>
        <w:rPr>
          <w:sz w:val="20"/>
          <w:szCs w:val="20"/>
          <w:color w:val="auto"/>
        </w:rPr>
      </w:pPr>
    </w:p>
    <w:p>
      <w:pPr>
        <w:ind w:left="658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/s/Quentin A. Fendelet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4184015</wp:posOffset>
            </wp:positionH>
            <wp:positionV relativeFrom="paragraph">
              <wp:posOffset>-4445</wp:posOffset>
            </wp:positionV>
            <wp:extent cx="998855" cy="8255"/>
            <wp:wrapNone/>
            <wp:docPr id="9" name="Picture 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"/>
                    <pic:cNvPicPr>
                      <a:picLocks noChangeAspect="1" noChangeArrowheads="1"/>
                    </pic:cNvPicPr>
                  </pic:nvPicPr>
                  <pic:blipFill>
                    <a:blip r:embed="rId1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98855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1" w:lineRule="exact"/>
        <w:rPr>
          <w:sz w:val="20"/>
          <w:szCs w:val="20"/>
          <w:color w:val="auto"/>
        </w:rPr>
      </w:pPr>
    </w:p>
    <w:p>
      <w:pPr>
        <w:ind w:left="6580"/>
        <w:spacing w:after="0"/>
        <w:tabs>
          <w:tab w:leader="none" w:pos="8760" w:val="left"/>
        </w:tabs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Attorney in Fact for Patrizio</w:t>
        <w:tab/>
        <w:t>05/29/2026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4184015</wp:posOffset>
            </wp:positionH>
            <wp:positionV relativeFrom="paragraph">
              <wp:posOffset>-12700</wp:posOffset>
            </wp:positionV>
            <wp:extent cx="1897380" cy="8255"/>
            <wp:wrapNone/>
            <wp:docPr id="10" name="Picture 1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0"/>
                    <pic:cNvPicPr>
                      <a:picLocks noChangeAspect="1" noChangeArrowheads="1"/>
                    </pic:cNvPicPr>
                  </pic:nvPicPr>
                  <pic:blipFill>
                    <a:blip r:embed="rId1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897380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658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Vinciarelli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4184015</wp:posOffset>
            </wp:positionH>
            <wp:positionV relativeFrom="paragraph">
              <wp:posOffset>-12700</wp:posOffset>
            </wp:positionV>
            <wp:extent cx="463550" cy="8255"/>
            <wp:wrapNone/>
            <wp:docPr id="11" name="Picture 1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1"/>
                    <pic:cNvPicPr>
                      <a:picLocks noChangeAspect="1" noChangeArrowheads="1"/>
                    </pic:cNvPicPr>
                  </pic:nvPicPr>
                  <pic:blipFill>
                    <a:blip r:embed="rId2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63550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40" w:lineRule="exact"/>
        <w:rPr>
          <w:sz w:val="20"/>
          <w:szCs w:val="20"/>
          <w:color w:val="auto"/>
        </w:rPr>
      </w:pPr>
    </w:p>
    <w:p>
      <w:pPr>
        <w:ind w:left="6580"/>
        <w:spacing w:after="0"/>
        <w:tabs>
          <w:tab w:leader="none" w:pos="876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** Signature of Reporting Person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Date</w:t>
      </w:r>
    </w:p>
    <w:p>
      <w:pPr>
        <w:spacing w:after="0" w:line="50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50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50" w:lineRule="exact"/>
        <w:rPr>
          <w:sz w:val="20"/>
          <w:szCs w:val="20"/>
          <w:color w:val="auto"/>
        </w:rPr>
      </w:pPr>
    </w:p>
    <w:p>
      <w:pPr>
        <w:jc w:val="both"/>
        <w:ind w:left="40" w:right="3340" w:firstLine="7"/>
        <w:spacing w:after="0" w:line="320" w:lineRule="auto"/>
        <w:tabs>
          <w:tab w:leader="none" w:pos="181" w:val="left"/>
        </w:tabs>
        <w:numPr>
          <w:ilvl w:val="0"/>
          <w:numId w:val="4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spacing w:after="0" w:line="1" w:lineRule="exact"/>
        <w:rPr>
          <w:rFonts w:ascii="Arial" w:cs="Arial" w:eastAsia="Arial" w:hAnsi="Arial"/>
          <w:sz w:val="13"/>
          <w:szCs w:val="13"/>
          <w:color w:val="auto"/>
        </w:rPr>
      </w:pPr>
    </w:p>
    <w:p>
      <w:pPr>
        <w:ind w:left="40"/>
        <w:spacing w:after="0"/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080"/>
      </w:cols>
      <w:pgMar w:left="460" w:top="73" w:right="359" w:bottom="1440" w:gutter="0" w:footer="0" w:header="0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74B0DC51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19495CFF"/>
    <w:multiLevelType w:val="hybridMultilevel"/>
    <w:lvl w:ilvl="0">
      <w:lvlJc w:val="left"/>
      <w:lvlText w:val="%1."/>
      <w:numFmt w:val="decimal"/>
      <w:start w:val="4"/>
    </w:lvl>
  </w:abstractNum>
  <w:abstractNum w:abstractNumId="2">
    <w:nsid w:val="2AE8944A"/>
    <w:multiLevelType w:val="hybridMultilevel"/>
    <w:lvl w:ilvl="0">
      <w:lvlJc w:val="left"/>
      <w:lvlText w:val="%1."/>
      <w:numFmt w:val="decimal"/>
      <w:start w:val="8"/>
    </w:lvl>
  </w:abstractNum>
  <w:abstractNum w:abstractNumId="3">
    <w:nsid w:val="625558EC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  <w:num w:numId="3">
    <w:abstractNumId w:val="2"/>
  </w:num>
  <w:num w:numId="4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jpe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image" Target="media/image5.png"/><Relationship Id="rId15" Type="http://schemas.openxmlformats.org/officeDocument/2006/relationships/image" Target="media/image6.jpeg"/><Relationship Id="rId16" Type="http://schemas.openxmlformats.org/officeDocument/2006/relationships/image" Target="media/image7.png"/><Relationship Id="rId17" Type="http://schemas.openxmlformats.org/officeDocument/2006/relationships/image" Target="media/image8.png"/><Relationship Id="rId18" Type="http://schemas.openxmlformats.org/officeDocument/2006/relationships/image" Target="media/image9.png"/><Relationship Id="rId19" Type="http://schemas.openxmlformats.org/officeDocument/2006/relationships/image" Target="media/image10.png"/><Relationship Id="rId20" Type="http://schemas.openxmlformats.org/officeDocument/2006/relationships/image" Target="media/image11.png"/><Relationship Id="rId13" Type="http://schemas.openxmlformats.org/officeDocument/2006/relationships/hyperlink" Target="http://www.sec.gov/cgi-bin/browse-edgar?action=getcompany&amp;CIK=0000901484" TargetMode="External"/><Relationship Id="rId14" Type="http://schemas.openxmlformats.org/officeDocument/2006/relationships/hyperlink" Target="http://www.sec.gov/cgi-bin/browse-edgar?action=getcompany&amp;CIK=0000751978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2026-05-29T15:09:13Z</dcterms:created>
  <dcterms:modified xsi:type="dcterms:W3CDTF">2026-05-29T15:09:13Z</dcterms:modified>
</cp:coreProperties>
</file>