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VICOR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1,337,296.00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1,392,256.00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1,394,339.00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1"/>
        <w:gridCol w:w="8949"/>
        <w:gridCol w:w="155"/>
      </w:tblGrid>
      <w:tr>
        <w:trPr/>
        <w:tc>
          <w:tcPr>
            <w:tcW w:w="1101" w:type="dxa"/>
            <w:tcBorders/>
            <w:vAlign w:val="center"/>
          </w:tcPr>
          <w:p>
            <w:pPr>
              <w:pStyle w:val="TableContents"/>
              <w:bidi w:val="0"/>
              <w:spacing w:before="0" w:after="283"/>
              <w:jc w:val="left"/>
              <w:rPr/>
            </w:pPr>
            <w:r>
              <w:rPr/>
              <w:t>Item 1.</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issuer: </w:t>
            </w:r>
          </w:p>
          <w:p>
            <w:pPr>
              <w:pStyle w:val="TableContents"/>
              <w:bidi w:val="0"/>
              <w:spacing w:before="0" w:after="0"/>
              <w:jc w:val="left"/>
              <w:rPr/>
            </w:pPr>
            <w:r>
              <w:rPr/>
              <w:t>VICOR CORPORATION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Frontage Road Andover MA 01810</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2.</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3.</w:t>
            </w:r>
          </w:p>
        </w:tc>
        <w:tc>
          <w:tcPr>
            <w:tcW w:w="894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(f)</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(g)</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(h)</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(j)</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(k)</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9104" w:type="dxa"/>
            <w:gridSpan w:val="2"/>
            <w:tcBorders/>
            <w:vAlign w:val="center"/>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4.</w:t>
            </w:r>
          </w:p>
        </w:tc>
        <w:tc>
          <w:tcPr>
            <w:tcW w:w="894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1394339</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4.0  %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1337296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1392256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5.</w:t>
            </w:r>
          </w:p>
        </w:tc>
        <w:tc>
          <w:tcPr>
            <w:tcW w:w="894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6.</w:t>
            </w:r>
          </w:p>
        </w:tc>
        <w:tc>
          <w:tcPr>
            <w:tcW w:w="894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7.</w:t>
            </w:r>
          </w:p>
        </w:tc>
        <w:tc>
          <w:tcPr>
            <w:tcW w:w="894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Chase Bank, National Association; J.P. Morgan Investment Management Inc.; JPMorgan Asset Management (Taiwan) Limited; JPMorgan Asset Management (China) Company Limited; J.P. Morgan Wealth Management Solutions Inc.; 55I, LLC</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8.</w:t>
            </w:r>
          </w:p>
        </w:tc>
        <w:tc>
          <w:tcPr>
            <w:tcW w:w="894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9.</w:t>
            </w:r>
          </w:p>
        </w:tc>
        <w:tc>
          <w:tcPr>
            <w:tcW w:w="894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1029</Words>
  <Characters>5281</Characters>
  <CharactersWithSpaces>6301</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